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黑体" w:hAnsi="黑体" w:eastAsia="黑体"/>
          <w:color w:val="000000"/>
          <w:sz w:val="72"/>
          <w:szCs w:val="72"/>
        </w:rPr>
      </w:pPr>
      <w:bookmarkStart w:id="0" w:name="_Toc15377193"/>
      <w:bookmarkEnd w:id="0"/>
      <w:bookmarkStart w:id="1" w:name="_Toc15377425"/>
      <w:bookmarkEnd w:id="1"/>
      <w:bookmarkStart w:id="2" w:name="_Toc15378441"/>
      <w:bookmarkEnd w:id="2"/>
      <w:bookmarkStart w:id="3" w:name="_Toc15396475"/>
      <w:bookmarkEnd w:id="3"/>
      <w:bookmarkStart w:id="4" w:name="_Toc15306267"/>
      <w:bookmarkEnd w:id="4"/>
      <w:bookmarkStart w:id="5" w:name="_Toc15396597"/>
    </w:p>
    <w:p>
      <w:pPr>
        <w:adjustRightInd w:val="0"/>
        <w:snapToGrid w:val="0"/>
        <w:spacing w:line="360" w:lineRule="auto"/>
        <w:jc w:val="center"/>
        <w:outlineLvl w:val="0"/>
        <w:rPr>
          <w:rFonts w:hint="eastAsia" w:ascii="黑体" w:hAnsi="黑体" w:eastAsia="黑体"/>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20</w:t>
      </w:r>
      <w:bookmarkEnd w:id="5"/>
      <w:r>
        <w:rPr>
          <w:rFonts w:hint="eastAsia" w:ascii="方正小标宋简体" w:hAnsi="方正小标宋简体" w:eastAsia="方正小标宋简体" w:cs="方正小标宋简体"/>
          <w:color w:val="000000"/>
          <w:sz w:val="72"/>
          <w:szCs w:val="72"/>
        </w:rPr>
        <w:t>20年度</w:t>
      </w:r>
    </w:p>
    <w:p>
      <w:pPr>
        <w:adjustRightInd w:val="0"/>
        <w:snapToGrid w:val="0"/>
        <w:spacing w:line="360" w:lineRule="auto"/>
        <w:ind w:left="2878" w:leftChars="342" w:hanging="2160" w:hangingChars="300"/>
        <w:outlineLvl w:val="0"/>
        <w:rPr>
          <w:rFonts w:hint="eastAsia" w:ascii="方正小标宋简体" w:hAnsi="方正小标宋简体" w:eastAsia="方正小标宋简体" w:cs="方正小标宋简体"/>
          <w:color w:val="000000"/>
          <w:sz w:val="72"/>
          <w:szCs w:val="72"/>
        </w:rPr>
      </w:pPr>
      <w:bookmarkStart w:id="6" w:name="_Toc15396598"/>
      <w:bookmarkEnd w:id="6"/>
      <w:bookmarkStart w:id="7" w:name="_Toc15377426"/>
      <w:bookmarkEnd w:id="7"/>
      <w:bookmarkStart w:id="8" w:name="_Toc15378442"/>
      <w:bookmarkEnd w:id="8"/>
      <w:bookmarkStart w:id="9" w:name="_Toc15396476"/>
      <w:bookmarkEnd w:id="9"/>
      <w:bookmarkStart w:id="10" w:name="_Toc15377194"/>
      <w:bookmarkEnd w:id="10"/>
      <w:bookmarkStart w:id="11" w:name="_Toc15306268"/>
      <w:r>
        <w:rPr>
          <w:rFonts w:hint="eastAsia" w:ascii="方正小标宋简体" w:hAnsi="方正小标宋简体" w:eastAsia="方正小标宋简体" w:cs="方正小标宋简体"/>
          <w:color w:val="000000"/>
          <w:sz w:val="72"/>
          <w:szCs w:val="72"/>
          <w:lang w:eastAsia="zh-CN"/>
        </w:rPr>
        <w:t>夹江县</w:t>
      </w:r>
      <w:r>
        <w:rPr>
          <w:rFonts w:hint="eastAsia" w:ascii="方正小标宋简体" w:hAnsi="方正小标宋简体" w:eastAsia="方正小标宋简体" w:cs="方正小标宋简体"/>
          <w:color w:val="000000"/>
          <w:sz w:val="72"/>
          <w:szCs w:val="72"/>
        </w:rPr>
        <w:t>道路运输服务</w:t>
      </w:r>
    </w:p>
    <w:p>
      <w:pPr>
        <w:adjustRightInd w:val="0"/>
        <w:snapToGrid w:val="0"/>
        <w:spacing w:line="360" w:lineRule="auto"/>
        <w:ind w:left="2875" w:leftChars="1026" w:hanging="720" w:hangingChars="100"/>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中心</w:t>
      </w:r>
      <w:bookmarkEnd w:id="11"/>
      <w:r>
        <w:rPr>
          <w:rFonts w:hint="eastAsia" w:ascii="方正小标宋简体" w:hAnsi="方正小标宋简体" w:eastAsia="方正小标宋简体" w:cs="方正小标宋简体"/>
          <w:color w:val="000000"/>
          <w:sz w:val="72"/>
          <w:szCs w:val="72"/>
          <w:lang w:eastAsia="zh-CN"/>
        </w:rPr>
        <w:t>单位</w:t>
      </w:r>
      <w:r>
        <w:rPr>
          <w:rFonts w:hint="eastAsia" w:ascii="方正小标宋简体" w:hAnsi="方正小标宋简体" w:eastAsia="方正小标宋简体" w:cs="方正小标宋简体"/>
          <w:color w:val="000000"/>
          <w:sz w:val="72"/>
          <w:szCs w:val="72"/>
        </w:rPr>
        <w:t>决算</w:t>
      </w:r>
    </w:p>
    <w:p>
      <w:pPr>
        <w:widowControl/>
        <w:jc w:val="center"/>
        <w:rPr>
          <w:rFonts w:hint="eastAsia" w:ascii="黑体" w:hAnsi="黑体" w:eastAsia="黑体"/>
          <w:color w:val="000000"/>
          <w:sz w:val="48"/>
          <w:szCs w:val="48"/>
        </w:rPr>
      </w:pPr>
      <w:r>
        <w:rPr>
          <w:rFonts w:hint="eastAsia"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hint="eastAsia" w:ascii="黑体" w:hAnsi="黑体" w:eastAsia="黑体"/>
          <w:sz w:val="28"/>
          <w:szCs w:val="28"/>
        </w:rPr>
      </w:pPr>
      <w:r>
        <w:rPr>
          <w:rFonts w:hint="eastAsia" w:ascii="黑体" w:hAnsi="黑体" w:eastAsia="黑体"/>
          <w:sz w:val="28"/>
          <w:szCs w:val="28"/>
        </w:rPr>
        <w:t xml:space="preserve"> </w:t>
      </w:r>
    </w:p>
    <w:p>
      <w:pPr>
        <w:pStyle w:val="9"/>
        <w:adjustRightInd w:val="0"/>
        <w:snapToGrid w:val="0"/>
        <w:spacing w:before="0" w:line="440" w:lineRule="exact"/>
        <w:jc w:val="left"/>
        <w:rPr>
          <w:rFonts w:hint="eastAsia" w:eastAsia="仿宋"/>
          <w:sz w:val="32"/>
          <w:szCs w:val="32"/>
          <w:lang w:val="en-US" w:eastAsia="zh-CN"/>
        </w:rPr>
      </w:pPr>
      <w:r>
        <w:rPr>
          <w:rFonts w:hint="eastAsia"/>
          <w:sz w:val="32"/>
          <w:szCs w:val="32"/>
        </w:rPr>
        <w:t>第一部分 部门概况</w:t>
      </w:r>
      <w:r>
        <w:rPr>
          <w:rFonts w:hint="eastAsia"/>
          <w:sz w:val="32"/>
          <w:szCs w:val="32"/>
          <w:lang w:val="en-US" w:eastAsia="zh-CN"/>
        </w:rPr>
        <w:t>............................</w:t>
      </w:r>
    </w:p>
    <w:p>
      <w:pPr>
        <w:pStyle w:val="10"/>
        <w:adjustRightInd w:val="0"/>
        <w:snapToGrid w:val="0"/>
        <w:spacing w:line="440" w:lineRule="exact"/>
        <w:jc w:val="left"/>
        <w:rPr>
          <w:rFonts w:hint="eastAsia" w:ascii="仿宋" w:hAnsi="仿宋" w:eastAsia="宋体"/>
          <w:sz w:val="32"/>
          <w:szCs w:val="32"/>
          <w:lang w:val="en-US" w:eastAsia="zh-CN"/>
        </w:rPr>
      </w:pPr>
      <w:r>
        <w:rPr>
          <w:rFonts w:hint="eastAsia" w:ascii="宋体" w:hAnsi="宋体"/>
          <w:sz w:val="32"/>
          <w:szCs w:val="32"/>
        </w:rPr>
        <w:t>一、基本职能及主要工作</w:t>
      </w:r>
      <w:r>
        <w:rPr>
          <w:rFonts w:hint="eastAsia" w:ascii="宋体" w:hAnsi="宋体"/>
          <w:sz w:val="32"/>
          <w:szCs w:val="32"/>
          <w:lang w:val="en-US" w:eastAsia="zh-CN"/>
        </w:rPr>
        <w:t>....................</w:t>
      </w:r>
    </w:p>
    <w:p>
      <w:pPr>
        <w:pStyle w:val="10"/>
        <w:adjustRightInd w:val="0"/>
        <w:snapToGrid w:val="0"/>
        <w:spacing w:line="440" w:lineRule="exact"/>
        <w:jc w:val="left"/>
        <w:rPr>
          <w:rFonts w:hint="eastAsia" w:ascii="仿宋" w:hAnsi="仿宋" w:eastAsia="仿宋"/>
          <w:sz w:val="32"/>
          <w:szCs w:val="32"/>
          <w:lang w:val="en-US" w:eastAsia="zh-CN"/>
        </w:rPr>
      </w:pPr>
      <w:r>
        <w:rPr>
          <w:rFonts w:hint="eastAsia" w:ascii="宋体" w:hAnsi="宋体"/>
          <w:sz w:val="32"/>
          <w:szCs w:val="32"/>
        </w:rPr>
        <w:t>二、机构设置</w:t>
      </w:r>
      <w:r>
        <w:rPr>
          <w:rFonts w:hint="eastAsia" w:ascii="宋体" w:hAnsi="宋体"/>
          <w:sz w:val="32"/>
          <w:szCs w:val="32"/>
          <w:lang w:val="en-US" w:eastAsia="zh-CN"/>
        </w:rPr>
        <w:t>.............................</w:t>
      </w:r>
      <w:r>
        <w:rPr>
          <w:rFonts w:hint="eastAsia" w:ascii="仿宋" w:hAnsi="仿宋" w:eastAsia="仿宋"/>
          <w:sz w:val="32"/>
          <w:szCs w:val="32"/>
          <w:lang w:val="en-US" w:eastAsia="zh-CN"/>
        </w:rPr>
        <w:t>.</w:t>
      </w:r>
    </w:p>
    <w:p>
      <w:pPr>
        <w:pStyle w:val="10"/>
        <w:adjustRightInd w:val="0"/>
        <w:snapToGrid w:val="0"/>
        <w:spacing w:line="440" w:lineRule="exact"/>
        <w:jc w:val="left"/>
        <w:rPr>
          <w:rFonts w:hint="eastAsia" w:eastAsia="宋体"/>
          <w:sz w:val="32"/>
          <w:szCs w:val="32"/>
          <w:lang w:val="en-US" w:eastAsia="zh-CN"/>
        </w:rPr>
      </w:pPr>
      <w:r>
        <w:rPr>
          <w:rFonts w:hint="eastAsia"/>
          <w:sz w:val="32"/>
          <w:szCs w:val="32"/>
        </w:rPr>
        <w:t>第二部分度部门决算情况说明</w:t>
      </w:r>
      <w:r>
        <w:rPr>
          <w:rFonts w:hint="eastAsia"/>
          <w:sz w:val="32"/>
          <w:szCs w:val="32"/>
          <w:lang w:val="en-US" w:eastAsia="zh-CN"/>
        </w:rPr>
        <w:t>................................</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一、收入支出决算总体情况说明</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二、收入决算情况说明</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三、支出决算情况说明</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四、财政拨款收入支出决算总体情况说明</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五、一般公共预算财政拨款支出决算情况说明</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六、一般公共预算财政拨款基本支出决算情况说明</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七、</w:t>
      </w:r>
      <w:r>
        <w:rPr>
          <w:sz w:val="32"/>
          <w:szCs w:val="32"/>
        </w:rPr>
        <w:t>“</w:t>
      </w:r>
      <w:r>
        <w:rPr>
          <w:rFonts w:hint="eastAsia" w:ascii="宋体" w:hAnsi="宋体"/>
          <w:sz w:val="32"/>
          <w:szCs w:val="32"/>
        </w:rPr>
        <w:t>三公</w:t>
      </w:r>
      <w:r>
        <w:rPr>
          <w:rFonts w:hint="eastAsia"/>
          <w:sz w:val="32"/>
          <w:szCs w:val="32"/>
        </w:rPr>
        <w:t>”经费财政拨款支出决算情况说明</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八、政府性基金预算支出决算情况说明</w:t>
      </w:r>
    </w:p>
    <w:p>
      <w:pPr>
        <w:pStyle w:val="10"/>
        <w:adjustRightInd w:val="0"/>
        <w:snapToGrid w:val="0"/>
        <w:spacing w:line="440" w:lineRule="exact"/>
        <w:ind w:leftChars="0"/>
        <w:jc w:val="left"/>
        <w:rPr>
          <w:rFonts w:hint="eastAsia" w:ascii="仿宋" w:hAnsi="仿宋" w:eastAsia="仿宋"/>
          <w:sz w:val="32"/>
          <w:szCs w:val="32"/>
        </w:rPr>
      </w:pPr>
      <w:r>
        <w:rPr>
          <w:rFonts w:hint="eastAsia" w:ascii="仿宋" w:hAnsi="仿宋" w:eastAsia="仿宋"/>
          <w:sz w:val="32"/>
          <w:szCs w:val="32"/>
        </w:rPr>
        <w:t>九、</w:t>
      </w:r>
      <w:r>
        <w:rPr>
          <w:sz w:val="32"/>
          <w:szCs w:val="32"/>
        </w:rPr>
        <w:t xml:space="preserve"> </w:t>
      </w:r>
      <w:r>
        <w:rPr>
          <w:rFonts w:hint="eastAsia" w:ascii="宋体" w:hAnsi="宋体"/>
          <w:sz w:val="32"/>
          <w:szCs w:val="32"/>
        </w:rPr>
        <w:t>国有资本经营预算支出决算情况说明</w:t>
      </w:r>
    </w:p>
    <w:p>
      <w:pPr>
        <w:adjustRightInd w:val="0"/>
        <w:snapToGrid w:val="0"/>
        <w:spacing w:line="440" w:lineRule="exact"/>
        <w:ind w:firstLine="640" w:firstLineChars="200"/>
        <w:jc w:val="left"/>
        <w:rPr>
          <w:rFonts w:hint="eastAsia" w:ascii="仿宋" w:hAnsi="仿宋" w:eastAsia="仿宋"/>
          <w:sz w:val="32"/>
          <w:szCs w:val="32"/>
        </w:rPr>
      </w:pPr>
      <w:r>
        <w:rPr>
          <w:rStyle w:val="21"/>
          <w:rFonts w:hint="eastAsia" w:ascii="仿宋" w:hAnsi="仿宋" w:eastAsia="仿宋"/>
          <w:color w:val="000000"/>
          <w:sz w:val="32"/>
          <w:szCs w:val="32"/>
        </w:rPr>
        <w:t>十、</w:t>
      </w:r>
      <w:r>
        <w:rPr>
          <w:rFonts w:hint="eastAsia" w:ascii="宋体" w:hAnsi="宋体"/>
          <w:sz w:val="32"/>
          <w:szCs w:val="32"/>
        </w:rPr>
        <w:t>其他重要事项的情况说明</w:t>
      </w:r>
      <w:r>
        <w:rPr>
          <w:rFonts w:hint="eastAsia" w:ascii="仿宋" w:hAnsi="仿宋" w:eastAsia="仿宋"/>
          <w:sz w:val="32"/>
          <w:szCs w:val="32"/>
        </w:rPr>
        <w:tab/>
      </w:r>
    </w:p>
    <w:p>
      <w:pPr>
        <w:pStyle w:val="9"/>
        <w:adjustRightInd w:val="0"/>
        <w:snapToGrid w:val="0"/>
        <w:spacing w:before="0" w:line="440" w:lineRule="exact"/>
        <w:jc w:val="left"/>
        <w:rPr>
          <w:rFonts w:hint="eastAsia"/>
          <w:sz w:val="32"/>
          <w:szCs w:val="32"/>
        </w:rPr>
      </w:pPr>
      <w:r>
        <w:rPr>
          <w:rFonts w:hint="eastAsia"/>
          <w:sz w:val="32"/>
          <w:szCs w:val="32"/>
        </w:rPr>
        <w:t>第三部分 名词解释</w:t>
      </w:r>
    </w:p>
    <w:p>
      <w:pPr>
        <w:pStyle w:val="9"/>
        <w:adjustRightInd w:val="0"/>
        <w:snapToGrid w:val="0"/>
        <w:spacing w:before="0" w:line="440" w:lineRule="exact"/>
        <w:jc w:val="left"/>
        <w:rPr>
          <w:rFonts w:hint="eastAsia"/>
          <w:sz w:val="32"/>
          <w:szCs w:val="32"/>
        </w:rPr>
      </w:pPr>
      <w:r>
        <w:rPr>
          <w:rFonts w:hint="eastAsia"/>
          <w:sz w:val="32"/>
          <w:szCs w:val="32"/>
        </w:rPr>
        <w:t>第四部分 附件</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附件</w:t>
      </w:r>
      <w:r>
        <w:rPr>
          <w:sz w:val="32"/>
          <w:szCs w:val="32"/>
        </w:rPr>
        <w:t>1</w:t>
      </w:r>
    </w:p>
    <w:p>
      <w:pPr>
        <w:pStyle w:val="10"/>
        <w:adjustRightInd w:val="0"/>
        <w:snapToGrid w:val="0"/>
        <w:spacing w:line="440" w:lineRule="exact"/>
        <w:jc w:val="left"/>
        <w:rPr>
          <w:rFonts w:hint="eastAsia" w:ascii="仿宋" w:hAnsi="仿宋" w:eastAsia="仿宋"/>
          <w:sz w:val="32"/>
          <w:szCs w:val="32"/>
        </w:rPr>
      </w:pPr>
      <w:r>
        <w:rPr>
          <w:rFonts w:hint="eastAsia" w:ascii="宋体" w:hAnsi="宋体"/>
          <w:sz w:val="32"/>
          <w:szCs w:val="32"/>
        </w:rPr>
        <w:t>附件</w:t>
      </w:r>
      <w:r>
        <w:rPr>
          <w:sz w:val="32"/>
          <w:szCs w:val="32"/>
        </w:rPr>
        <w:t>2</w:t>
      </w:r>
    </w:p>
    <w:p>
      <w:pPr>
        <w:pStyle w:val="9"/>
        <w:adjustRightInd w:val="0"/>
        <w:snapToGrid w:val="0"/>
        <w:spacing w:before="0" w:line="440" w:lineRule="exact"/>
        <w:jc w:val="left"/>
        <w:rPr>
          <w:rFonts w:hint="eastAsia" w:eastAsia="仿宋"/>
          <w:sz w:val="32"/>
          <w:szCs w:val="32"/>
          <w:lang w:val="en-US" w:eastAsia="zh-CN"/>
        </w:rPr>
      </w:pPr>
      <w:r>
        <w:rPr>
          <w:rFonts w:hint="eastAsia"/>
          <w:sz w:val="32"/>
          <w:szCs w:val="32"/>
        </w:rPr>
        <w:t>第五部分 附表</w:t>
      </w:r>
      <w:r>
        <w:rPr>
          <w:rFonts w:hint="eastAsia"/>
          <w:sz w:val="32"/>
          <w:szCs w:val="32"/>
          <w:lang w:val="en-US" w:eastAsia="zh-CN"/>
        </w:rPr>
        <w:t>.................................</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一、</w:t>
      </w:r>
      <w:r>
        <w:rPr>
          <w:rFonts w:hint="eastAsia" w:ascii="宋体" w:hAnsi="宋体"/>
          <w:sz w:val="32"/>
          <w:szCs w:val="32"/>
        </w:rPr>
        <w:t>收入支出决算总表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二、</w:t>
      </w:r>
      <w:r>
        <w:rPr>
          <w:rFonts w:hint="eastAsia" w:ascii="宋体" w:hAnsi="宋体"/>
          <w:sz w:val="32"/>
          <w:szCs w:val="32"/>
        </w:rPr>
        <w:t>收入</w:t>
      </w:r>
      <w:r>
        <w:rPr>
          <w:rFonts w:hint="eastAsia" w:ascii="仿宋" w:hAnsi="仿宋" w:eastAsia="仿宋"/>
          <w:sz w:val="32"/>
          <w:szCs w:val="32"/>
        </w:rPr>
        <w:t>决算</w:t>
      </w:r>
      <w:r>
        <w:rPr>
          <w:rFonts w:hint="eastAsia" w:ascii="宋体" w:hAnsi="宋体"/>
          <w:sz w:val="32"/>
          <w:szCs w:val="32"/>
        </w:rPr>
        <w:t>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三、</w:t>
      </w:r>
      <w:r>
        <w:rPr>
          <w:rFonts w:hint="eastAsia" w:ascii="宋体" w:hAnsi="宋体"/>
          <w:sz w:val="32"/>
          <w:szCs w:val="32"/>
        </w:rPr>
        <w:t>支出</w:t>
      </w:r>
      <w:r>
        <w:rPr>
          <w:rFonts w:hint="eastAsia" w:ascii="仿宋" w:hAnsi="仿宋" w:eastAsia="仿宋"/>
          <w:sz w:val="32"/>
          <w:szCs w:val="32"/>
        </w:rPr>
        <w:t>决算</w:t>
      </w:r>
      <w:r>
        <w:rPr>
          <w:rFonts w:hint="eastAsia" w:ascii="宋体" w:hAnsi="宋体"/>
          <w:sz w:val="32"/>
          <w:szCs w:val="32"/>
        </w:rPr>
        <w:t>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四、</w:t>
      </w:r>
      <w:r>
        <w:rPr>
          <w:rFonts w:hint="eastAsia" w:ascii="宋体" w:hAnsi="宋体"/>
          <w:sz w:val="32"/>
          <w:szCs w:val="32"/>
        </w:rPr>
        <w:t>财政拨款收入支出决算总表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五、财政拨款支出决算明细表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六、</w:t>
      </w:r>
      <w:r>
        <w:rPr>
          <w:rFonts w:hint="eastAsia" w:ascii="宋体" w:hAnsi="宋体"/>
          <w:sz w:val="32"/>
          <w:szCs w:val="32"/>
        </w:rPr>
        <w:t>一般公共预算财政拨款支出决算表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七、</w:t>
      </w:r>
      <w:r>
        <w:rPr>
          <w:rFonts w:hint="eastAsia" w:ascii="宋体" w:hAnsi="宋体"/>
          <w:sz w:val="32"/>
          <w:szCs w:val="32"/>
        </w:rPr>
        <w:t>一般公共预算财政拨款支出决算明细表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八、</w:t>
      </w:r>
      <w:r>
        <w:rPr>
          <w:rFonts w:hint="eastAsia" w:ascii="宋体" w:hAnsi="宋体"/>
          <w:sz w:val="32"/>
          <w:szCs w:val="32"/>
        </w:rPr>
        <w:t>一般公共预算财政拨款基本支出决算表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九、</w:t>
      </w:r>
      <w:r>
        <w:rPr>
          <w:rFonts w:hint="eastAsia" w:ascii="宋体" w:hAnsi="宋体"/>
          <w:sz w:val="32"/>
          <w:szCs w:val="32"/>
        </w:rPr>
        <w:t>一般公共预算财政拨款项目支出决算表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w:t>
      </w:r>
      <w:r>
        <w:rPr>
          <w:rFonts w:hint="eastAsia" w:ascii="宋体" w:hAnsi="宋体"/>
          <w:sz w:val="32"/>
          <w:szCs w:val="32"/>
        </w:rPr>
        <w:t>一般公共预算财政拨款</w:t>
      </w:r>
      <w:r>
        <w:rPr>
          <w:rFonts w:hint="eastAsia"/>
          <w:sz w:val="32"/>
          <w:szCs w:val="32"/>
        </w:rPr>
        <w:t>“三公”经费支出决算表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十一、</w:t>
      </w:r>
      <w:r>
        <w:rPr>
          <w:rFonts w:hint="eastAsia" w:ascii="宋体" w:hAnsi="宋体"/>
          <w:sz w:val="32"/>
          <w:szCs w:val="32"/>
        </w:rPr>
        <w:t>政府性基金预算财政拨款收入支出决算表</w:t>
      </w:r>
    </w:p>
    <w:p>
      <w:pPr>
        <w:pStyle w:val="10"/>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十二、</w:t>
      </w:r>
      <w:r>
        <w:rPr>
          <w:rFonts w:hint="eastAsia" w:ascii="宋体" w:hAnsi="宋体"/>
          <w:sz w:val="32"/>
          <w:szCs w:val="32"/>
        </w:rPr>
        <w:t>政府性基金预算财政拨款</w:t>
      </w:r>
      <w:r>
        <w:rPr>
          <w:rFonts w:hint="eastAsia"/>
          <w:sz w:val="32"/>
          <w:szCs w:val="32"/>
        </w:rPr>
        <w:t>“三公”经费支出决算表</w:t>
      </w:r>
    </w:p>
    <w:p>
      <w:pPr>
        <w:pStyle w:val="10"/>
        <w:adjustRightInd w:val="0"/>
        <w:snapToGrid w:val="0"/>
        <w:spacing w:line="440" w:lineRule="exact"/>
        <w:jc w:val="left"/>
        <w:rPr>
          <w:rFonts w:hint="eastAsia" w:ascii="宋体" w:hAnsi="宋体"/>
          <w:sz w:val="32"/>
          <w:szCs w:val="32"/>
        </w:rPr>
      </w:pPr>
      <w:r>
        <w:rPr>
          <w:rFonts w:hint="eastAsia" w:ascii="仿宋" w:hAnsi="仿宋" w:eastAsia="仿宋"/>
          <w:sz w:val="32"/>
          <w:szCs w:val="32"/>
        </w:rPr>
        <w:t>十三、</w:t>
      </w:r>
      <w:r>
        <w:rPr>
          <w:rFonts w:hint="eastAsia" w:ascii="宋体" w:hAnsi="宋体"/>
          <w:sz w:val="32"/>
          <w:szCs w:val="32"/>
        </w:rPr>
        <w:t>国有资本经营预算财政拨款收入支出决算表</w:t>
      </w:r>
    </w:p>
    <w:p>
      <w:pPr>
        <w:pStyle w:val="10"/>
        <w:adjustRightInd w:val="0"/>
        <w:snapToGrid w:val="0"/>
        <w:spacing w:line="440" w:lineRule="exact"/>
        <w:jc w:val="left"/>
        <w:rPr>
          <w:rFonts w:hint="eastAsia" w:ascii="宋体" w:hAnsi="宋体"/>
          <w:sz w:val="32"/>
          <w:szCs w:val="32"/>
        </w:rPr>
      </w:pPr>
      <w:r>
        <w:rPr>
          <w:rFonts w:hint="eastAsia" w:ascii="宋体" w:hAnsi="宋体"/>
          <w:sz w:val="32"/>
          <w:szCs w:val="32"/>
        </w:rPr>
        <w:t>十四、国有资本经营预算财政拨款支出决算表</w:t>
      </w:r>
    </w:p>
    <w:p>
      <w:pPr>
        <w:rPr>
          <w:rFonts w:hint="eastAsia" w:ascii="仿宋" w:hAnsi="仿宋" w:eastAsia="仿宋"/>
          <w:color w:val="FF0000"/>
          <w:sz w:val="32"/>
          <w:szCs w:val="32"/>
          <w:highlight w:val="yellow"/>
          <w:lang w:val="en-US" w:eastAsia="zh-CN"/>
        </w:rPr>
      </w:pPr>
      <w:r>
        <w:rPr>
          <w:rFonts w:hint="eastAsia" w:ascii="仿宋" w:hAnsi="仿宋" w:eastAsia="仿宋"/>
          <w:color w:val="FF0000"/>
          <w:sz w:val="32"/>
          <w:szCs w:val="32"/>
          <w:highlight w:val="yellow"/>
          <w:lang w:val="en-US" w:eastAsia="zh-CN"/>
        </w:rPr>
        <w:t>1、</w:t>
      </w:r>
      <w:r>
        <w:rPr>
          <w:rFonts w:hint="eastAsia" w:ascii="仿宋" w:hAnsi="仿宋" w:eastAsia="仿宋"/>
          <w:color w:val="FF0000"/>
          <w:sz w:val="32"/>
          <w:szCs w:val="32"/>
          <w:highlight w:val="yellow"/>
          <w:lang w:eastAsia="zh-CN"/>
        </w:rPr>
        <w:t>目录未标注页码，</w:t>
      </w:r>
      <w:r>
        <w:rPr>
          <w:rFonts w:hint="eastAsia" w:ascii="仿宋" w:hAnsi="仿宋" w:eastAsia="仿宋"/>
          <w:color w:val="FF0000"/>
          <w:sz w:val="32"/>
          <w:szCs w:val="32"/>
          <w:highlight w:val="yellow"/>
          <w:lang w:val="en-US" w:eastAsia="zh-CN"/>
        </w:rPr>
        <w:t>2、公开表的空表未标注“本表无数据”3、检查通篇文档所有标黄色的部分！！！多处数据错误哈，仔细研读范本模板哈</w:t>
      </w:r>
    </w:p>
    <w:p>
      <w:pPr>
        <w:pStyle w:val="2"/>
        <w:rPr>
          <w:rFonts w:hint="eastAsia"/>
          <w:lang w:eastAsia="zh-CN"/>
        </w:rPr>
      </w:pPr>
    </w:p>
    <w:p>
      <w:pPr>
        <w:widowControl/>
        <w:spacing w:line="440" w:lineRule="exact"/>
        <w:jc w:val="left"/>
        <w:rPr>
          <w:rFonts w:hint="eastAsia" w:ascii="仿宋" w:hAnsi="仿宋" w:eastAsia="仿宋"/>
          <w:kern w:val="44"/>
          <w:sz w:val="24"/>
          <w:szCs w:val="24"/>
        </w:rPr>
      </w:pPr>
      <w:bookmarkStart w:id="12" w:name="_Toc15377196"/>
      <w:bookmarkEnd w:id="12"/>
      <w:bookmarkStart w:id="13" w:name="_Toc15396599"/>
      <w:r>
        <w:rPr>
          <w:rFonts w:hint="eastAsia" w:ascii="仿宋" w:hAnsi="仿宋" w:eastAsia="仿宋"/>
          <w:b/>
          <w:bCs/>
          <w:sz w:val="24"/>
          <w:szCs w:val="24"/>
        </w:rPr>
        <w:br w:type="page"/>
      </w:r>
      <w:bookmarkEnd w:id="13"/>
    </w:p>
    <w:p>
      <w:pPr>
        <w:pStyle w:val="3"/>
        <w:jc w:val="center"/>
        <w:rPr>
          <w:rStyle w:val="19"/>
          <w:rFonts w:hint="eastAsia" w:ascii="黑体" w:hAnsi="黑体" w:eastAsia="黑体"/>
          <w:b/>
          <w:bCs/>
        </w:rPr>
      </w:pPr>
      <w:r>
        <w:rPr>
          <w:rFonts w:hint="eastAsia" w:ascii="黑体" w:hAnsi="黑体" w:eastAsia="黑体"/>
          <w:b w:val="0"/>
          <w:bCs w:val="0"/>
        </w:rPr>
        <w:t xml:space="preserve">第一部分 </w:t>
      </w:r>
      <w:r>
        <w:rPr>
          <w:rStyle w:val="19"/>
          <w:rFonts w:hint="eastAsia" w:ascii="黑体" w:hAnsi="黑体" w:eastAsia="黑体"/>
          <w:b w:val="0"/>
          <w:bCs w:val="0"/>
        </w:rPr>
        <w:t>部门概况</w:t>
      </w:r>
    </w:p>
    <w:p>
      <w:pPr>
        <w:pStyle w:val="4"/>
        <w:ind w:firstLine="640" w:firstLineChars="200"/>
        <w:rPr>
          <w:rStyle w:val="20"/>
          <w:rFonts w:hint="eastAsia" w:ascii="仿宋" w:hAnsi="仿宋" w:eastAsia="仿宋"/>
          <w:b w:val="0"/>
          <w:bCs w:val="0"/>
        </w:rPr>
      </w:pPr>
      <w:bookmarkStart w:id="14" w:name="_Toc15396600"/>
      <w:bookmarkEnd w:id="14"/>
      <w:bookmarkStart w:id="15" w:name="_Toc15377197"/>
      <w:r>
        <w:rPr>
          <w:rFonts w:hint="eastAsia" w:ascii="黑体" w:hAnsi="黑体" w:eastAsia="黑体"/>
          <w:b w:val="0"/>
          <w:bCs w:val="0"/>
          <w:color w:val="000000"/>
        </w:rPr>
        <w:t>一、基</w:t>
      </w:r>
      <w:bookmarkEnd w:id="15"/>
      <w:r>
        <w:rPr>
          <w:rStyle w:val="20"/>
          <w:rFonts w:hint="eastAsia" w:ascii="黑体" w:hAnsi="黑体" w:eastAsia="黑体"/>
          <w:b w:val="0"/>
          <w:bCs w:val="0"/>
        </w:rPr>
        <w:t>本职能及主要工作</w:t>
      </w:r>
    </w:p>
    <w:p>
      <w:pPr>
        <w:spacing w:line="560" w:lineRule="exact"/>
        <w:ind w:firstLine="640" w:firstLineChars="200"/>
        <w:rPr>
          <w:rFonts w:hint="eastAsia"/>
          <w:color w:val="000000"/>
        </w:rPr>
      </w:pPr>
      <w:bookmarkStart w:id="16" w:name="_Toc15378445"/>
      <w:bookmarkEnd w:id="16"/>
      <w:bookmarkStart w:id="17" w:name="_Toc15377198"/>
      <w:r>
        <w:rPr>
          <w:rFonts w:hint="eastAsia" w:ascii="仿宋" w:hAnsi="仿宋" w:eastAsia="仿宋"/>
          <w:color w:val="000000"/>
          <w:sz w:val="32"/>
          <w:szCs w:val="32"/>
        </w:rPr>
        <w:t>（一）主要职能。</w:t>
      </w:r>
      <w:bookmarkEnd w:id="17"/>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1.负责国家及上级有关道路运输方针、政策、法规的贯彻落实，搞好道路运输行业服务。</w:t>
      </w:r>
    </w:p>
    <w:p>
      <w:pPr>
        <w:spacing w:line="560" w:lineRule="exact"/>
        <w:rPr>
          <w:rFonts w:hint="eastAsia" w:ascii="仿宋" w:hAnsi="仿宋" w:eastAsia="仿宋"/>
          <w:color w:val="000000"/>
          <w:sz w:val="32"/>
          <w:szCs w:val="32"/>
        </w:rPr>
      </w:pPr>
      <w:r>
        <w:rPr>
          <w:rFonts w:hint="eastAsia" w:ascii="仿宋" w:hAnsi="仿宋" w:eastAsia="仿宋"/>
          <w:color w:val="000000"/>
          <w:sz w:val="32"/>
          <w:szCs w:val="32"/>
        </w:rPr>
        <w:t xml:space="preserve">    2.负责做好全县道路客运（包括班线客运、公交、出租）、货运、客货运输站场、驾驶员培训、机动车维修市场的指导、统筹、协调、服务工作。</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3.负责全县道路运输行业的生产经营和技术经济指标的统计、汇总和上报工作。</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4.组织协调重点物资、大宗物资及战备、抢险、救灾等物资的运输工作。</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5.负责全县道路运输行业宏观调控工作，组织站场规划、布局，运用市场机制调剂运输资源，优化配置。</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6.督促全县道路运输企业落实安全生产主体责任，并对道路运输企业实行质量信誉考核。</w:t>
      </w:r>
    </w:p>
    <w:p>
      <w:pPr>
        <w:ind w:firstLine="566" w:firstLineChars="177"/>
        <w:rPr>
          <w:rFonts w:hint="eastAsia" w:ascii="仿宋" w:hAnsi="仿宋" w:eastAsia="仿宋"/>
          <w:color w:val="000000"/>
          <w:sz w:val="32"/>
          <w:szCs w:val="32"/>
        </w:rPr>
      </w:pPr>
      <w:bookmarkStart w:id="18" w:name="_Toc15378446"/>
      <w:bookmarkEnd w:id="18"/>
      <w:bookmarkStart w:id="19" w:name="_Toc15377199"/>
      <w:r>
        <w:rPr>
          <w:rFonts w:hint="eastAsia" w:ascii="仿宋" w:hAnsi="仿宋" w:eastAsia="仿宋"/>
          <w:color w:val="000000"/>
          <w:sz w:val="32"/>
          <w:szCs w:val="32"/>
        </w:rPr>
        <w:t>（二）</w:t>
      </w:r>
      <w:bookmarkEnd w:id="19"/>
      <w:r>
        <w:rPr>
          <w:rFonts w:hint="eastAsia" w:ascii="仿宋" w:hAnsi="仿宋" w:eastAsia="仿宋"/>
          <w:color w:val="000000"/>
          <w:sz w:val="32"/>
          <w:szCs w:val="32"/>
        </w:rPr>
        <w:t>2020年重点工作完成情况。</w:t>
      </w:r>
    </w:p>
    <w:p>
      <w:pPr>
        <w:ind w:firstLine="566" w:firstLineChars="177"/>
        <w:rPr>
          <w:rFonts w:hint="eastAsia" w:ascii="仿宋" w:hAnsi="仿宋" w:eastAsia="仿宋"/>
          <w:color w:val="000000"/>
          <w:sz w:val="32"/>
          <w:szCs w:val="32"/>
        </w:rPr>
      </w:pPr>
      <w:r>
        <w:rPr>
          <w:rFonts w:hint="eastAsia" w:ascii="仿宋" w:hAnsi="仿宋" w:eastAsia="仿宋"/>
          <w:color w:val="000000"/>
          <w:sz w:val="32"/>
          <w:szCs w:val="32"/>
        </w:rPr>
        <w:t>截止目前，全县拥有道路运输业户254户，其中道路客运企业7家 (含2家道路班线客运、1家城市公交、2家巡游出租汽车、2家网约预约出租汽车公司)，货运企业125家，维修企业119家(含一类1家，二类32家，三类86家)，机动车驾驶员培训学校3家。全县拥有营运车辆4364辆，其中班线客车155辆，货车3956辆（含挂车），出租汽车100辆，公交车57辆，教练车96辆，客运班线22条，日发班次380班，道路运输从业人员4120人左右。</w:t>
      </w:r>
    </w:p>
    <w:p>
      <w:pPr>
        <w:ind w:firstLine="566" w:firstLineChars="177"/>
        <w:rPr>
          <w:rFonts w:hint="eastAsia" w:ascii="仿宋" w:hAnsi="仿宋" w:eastAsia="仿宋"/>
          <w:color w:val="000000"/>
          <w:sz w:val="32"/>
          <w:szCs w:val="32"/>
        </w:rPr>
      </w:pPr>
      <w:r>
        <w:rPr>
          <w:rFonts w:hint="eastAsia" w:ascii="仿宋" w:hAnsi="仿宋" w:eastAsia="仿宋"/>
          <w:color w:val="000000"/>
          <w:sz w:val="32"/>
          <w:szCs w:val="32"/>
        </w:rPr>
        <w:t>因新冠疫情影响，全县道路运输完成客运量653.4万人次，客运周转量20256万人公里，与去年同期相比分别下降14.8%和33.8% (其中城市出租汽车客运量231万人次，周转量463万人公里)。完成公路货运量2963万吨，货运周转量248743万吨公里，与去年同期相比分别下降1.3%和1.3%。</w:t>
      </w:r>
    </w:p>
    <w:p>
      <w:pPr>
        <w:ind w:firstLine="707" w:firstLineChars="221"/>
        <w:rPr>
          <w:rFonts w:hint="eastAsia" w:ascii="仿宋" w:hAnsi="仿宋" w:eastAsia="仿宋"/>
          <w:color w:val="000000"/>
          <w:sz w:val="32"/>
          <w:szCs w:val="32"/>
        </w:rPr>
      </w:pPr>
      <w:r>
        <w:rPr>
          <w:rFonts w:hint="eastAsia" w:ascii="仿宋" w:hAnsi="仿宋" w:eastAsia="仿宋"/>
          <w:sz w:val="32"/>
          <w:szCs w:val="32"/>
        </w:rPr>
        <w:t>2019年省级农村客运补助资金分配方案已上报政府，目前政府正在审核中，2020年省级农村客运补助资金分配方案正在编制中。</w:t>
      </w:r>
    </w:p>
    <w:p>
      <w:pPr>
        <w:ind w:firstLine="707" w:firstLineChars="221"/>
        <w:rPr>
          <w:rFonts w:hint="eastAsia" w:ascii="仿宋" w:hAnsi="仿宋" w:eastAsia="仿宋"/>
          <w:color w:val="000000"/>
          <w:sz w:val="32"/>
          <w:szCs w:val="32"/>
        </w:rPr>
      </w:pPr>
      <w:r>
        <w:rPr>
          <w:rFonts w:hint="eastAsia" w:ascii="仿宋" w:hAnsi="仿宋" w:eastAsia="仿宋"/>
          <w:color w:val="000000"/>
          <w:sz w:val="32"/>
          <w:szCs w:val="32"/>
        </w:rPr>
        <w:t>完成道路货物运输行业现状及燃油情况调查上报工作;对全县农村客运车辆燃气补贴进行了申报核实。</w:t>
      </w:r>
    </w:p>
    <w:p>
      <w:pPr>
        <w:pStyle w:val="4"/>
        <w:numPr>
          <w:ilvl w:val="0"/>
          <w:numId w:val="1"/>
        </w:numPr>
        <w:ind w:firstLine="640" w:firstLineChars="200"/>
        <w:rPr>
          <w:rStyle w:val="20"/>
          <w:rFonts w:hint="eastAsia" w:ascii="黑体" w:hAnsi="黑体" w:eastAsia="黑体"/>
          <w:b w:val="0"/>
          <w:bCs w:val="0"/>
        </w:rPr>
      </w:pPr>
      <w:bookmarkStart w:id="20" w:name="_Toc15396601"/>
      <w:bookmarkEnd w:id="20"/>
      <w:r>
        <w:rPr>
          <w:rFonts w:hint="eastAsia" w:ascii="黑体" w:hAnsi="黑体" w:eastAsia="黑体"/>
          <w:b w:val="0"/>
          <w:bCs w:val="0"/>
          <w:color w:val="000000"/>
        </w:rPr>
        <w:t>机</w:t>
      </w:r>
      <w:r>
        <w:rPr>
          <w:rStyle w:val="20"/>
          <w:rFonts w:hint="eastAsia" w:ascii="黑体" w:hAnsi="黑体" w:eastAsia="黑体"/>
          <w:b w:val="0"/>
          <w:bCs w:val="0"/>
        </w:rPr>
        <w:t>构设置</w:t>
      </w:r>
    </w:p>
    <w:p>
      <w:pPr>
        <w:numPr>
          <w:numId w:val="0"/>
        </w:num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sz w:val="32"/>
          <w:szCs w:val="32"/>
          <w:lang w:val="en-US" w:eastAsia="zh-CN"/>
        </w:rPr>
        <w:t xml:space="preserve">  本单位是</w:t>
      </w:r>
      <w:r>
        <w:rPr>
          <w:rFonts w:hint="eastAsia" w:ascii="仿宋_GB2312" w:hAnsi="仿宋_GB2312" w:eastAsia="仿宋_GB2312" w:cs="仿宋_GB2312"/>
          <w:sz w:val="32"/>
          <w:szCs w:val="32"/>
        </w:rPr>
        <w:t>参照公务员法管理的事业单位</w:t>
      </w:r>
      <w:r>
        <w:rPr>
          <w:rFonts w:hint="eastAsia" w:ascii="仿宋_GB2312" w:hAnsi="仿宋_GB2312" w:eastAsia="仿宋_GB2312" w:cs="仿宋_GB2312"/>
          <w:sz w:val="32"/>
          <w:szCs w:val="32"/>
          <w:lang w:eastAsia="zh-CN"/>
        </w:rPr>
        <w:t>。</w:t>
      </w:r>
    </w:p>
    <w:p>
      <w:pPr>
        <w:pStyle w:val="5"/>
        <w:adjustRightInd w:val="0"/>
        <w:snapToGrid w:val="0"/>
        <w:spacing w:before="93" w:line="600" w:lineRule="exact"/>
        <w:ind w:firstLine="1120" w:firstLineChars="350"/>
        <w:rPr>
          <w:rStyle w:val="19"/>
          <w:rFonts w:hint="eastAsia" w:ascii="黑体" w:hAnsi="黑体" w:eastAsia="黑体"/>
        </w:rPr>
      </w:pPr>
      <w:r>
        <w:rPr>
          <w:rFonts w:hint="eastAsia" w:ascii="仿宋" w:hAnsi="仿宋" w:eastAsia="仿宋"/>
          <w:color w:val="000000"/>
          <w:sz w:val="32"/>
          <w:szCs w:val="32"/>
        </w:rPr>
        <w:t xml:space="preserve"> </w:t>
      </w:r>
      <w:bookmarkStart w:id="21" w:name="_Toc15396602"/>
      <w:bookmarkEnd w:id="21"/>
      <w:bookmarkStart w:id="22" w:name="_Toc15377204"/>
      <w:r>
        <w:rPr>
          <w:rFonts w:hint="eastAsia" w:ascii="仿宋" w:hAnsi="仿宋" w:eastAsia="仿宋"/>
          <w:color w:val="000000"/>
          <w:sz w:val="32"/>
          <w:szCs w:val="32"/>
          <w:lang w:val="en-US" w:eastAsia="zh-CN"/>
        </w:rPr>
        <w:t xml:space="preserve">  </w:t>
      </w:r>
      <w:r>
        <w:rPr>
          <w:rFonts w:hint="eastAsia" w:ascii="黑体" w:hAnsi="黑体" w:eastAsia="黑体"/>
          <w:b/>
          <w:bCs/>
          <w:color w:val="000000"/>
          <w:sz w:val="44"/>
          <w:szCs w:val="44"/>
        </w:rPr>
        <w:t>第二部分</w:t>
      </w:r>
      <w:bookmarkEnd w:id="22"/>
      <w:r>
        <w:rPr>
          <w:rStyle w:val="19"/>
          <w:rFonts w:hint="eastAsia" w:ascii="黑体" w:hAnsi="黑体" w:eastAsia="黑体"/>
        </w:rPr>
        <w:t>决算情况说明</w:t>
      </w:r>
    </w:p>
    <w:p>
      <w:pPr>
        <w:rPr>
          <w:rFonts w:hint="eastAsia"/>
        </w:rPr>
      </w:pPr>
      <w:r>
        <w:t xml:space="preserve"> </w:t>
      </w:r>
    </w:p>
    <w:p>
      <w:pPr>
        <w:pStyle w:val="17"/>
        <w:numPr>
          <w:ilvl w:val="0"/>
          <w:numId w:val="2"/>
        </w:numPr>
        <w:spacing w:line="600" w:lineRule="exact"/>
        <w:ind w:firstLineChars="0"/>
        <w:outlineLvl w:val="1"/>
        <w:rPr>
          <w:rStyle w:val="20"/>
          <w:rFonts w:ascii="黑体" w:hAnsi="黑体" w:eastAsia="黑体"/>
          <w:b w:val="0"/>
          <w:bCs w:val="0"/>
          <w:color w:val="auto"/>
        </w:rPr>
      </w:pPr>
      <w:bookmarkStart w:id="23" w:name="_Toc15377205"/>
      <w:bookmarkEnd w:id="23"/>
      <w:bookmarkStart w:id="24" w:name="_Toc15396603"/>
      <w:r>
        <w:rPr>
          <w:rFonts w:hint="eastAsia" w:ascii="黑体" w:hAnsi="黑体" w:eastAsia="黑体"/>
          <w:color w:val="auto"/>
          <w:sz w:val="32"/>
          <w:szCs w:val="32"/>
        </w:rPr>
        <w:t>收</w:t>
      </w:r>
      <w:bookmarkEnd w:id="24"/>
      <w:r>
        <w:rPr>
          <w:rStyle w:val="20"/>
          <w:rFonts w:hint="eastAsia" w:ascii="黑体" w:hAnsi="黑体" w:eastAsia="黑体"/>
          <w:b w:val="0"/>
          <w:bCs w:val="0"/>
          <w:color w:val="auto"/>
        </w:rPr>
        <w:t>入支出决算总体情况说明</w:t>
      </w:r>
    </w:p>
    <w:p>
      <w:pPr>
        <w:spacing w:line="600" w:lineRule="exact"/>
        <w:ind w:firstLine="640" w:firstLineChars="200"/>
        <w:rPr>
          <w:rFonts w:hint="eastAsia" w:ascii="仿宋" w:hAnsi="仿宋" w:eastAsia="仿宋"/>
          <w:color w:val="FF0000"/>
          <w:highlight w:val="yellow"/>
          <w:lang w:eastAsia="zh-CN"/>
        </w:rPr>
      </w:pPr>
      <w:r>
        <w:rPr>
          <w:rFonts w:hint="eastAsia" w:ascii="仿宋" w:hAnsi="仿宋" w:eastAsia="仿宋"/>
          <w:color w:val="000000"/>
          <w:sz w:val="32"/>
          <w:szCs w:val="32"/>
        </w:rPr>
        <w:t>2020年度收、支总计分别是841.5和841.5万元。与2019年相比，收、支总计各分别减少546.4</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和546.45万元,</w:t>
      </w:r>
      <w:r>
        <w:rPr>
          <w:rFonts w:hint="eastAsia" w:ascii="仿宋" w:hAnsi="仿宋" w:eastAsia="仿宋"/>
          <w:color w:val="000000"/>
          <w:sz w:val="32"/>
          <w:szCs w:val="32"/>
          <w:highlight w:val="none"/>
        </w:rPr>
        <w:t>分别下降39.37和39.37%。主要变动原因是政府性基金预算财政拨款收入减少。</w:t>
      </w:r>
    </w:p>
    <w:p>
      <w:pPr>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pStyle w:val="2"/>
        <w:spacing w:after="735"/>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7"/>
        <w:numPr>
          <w:ilvl w:val="0"/>
          <w:numId w:val="2"/>
        </w:numPr>
        <w:spacing w:line="600" w:lineRule="exact"/>
        <w:ind w:firstLineChars="0"/>
        <w:outlineLvl w:val="1"/>
        <w:rPr>
          <w:rStyle w:val="20"/>
          <w:rFonts w:hint="eastAsia" w:ascii="黑体" w:hAnsi="黑体" w:eastAsia="黑体"/>
          <w:b w:val="0"/>
          <w:bCs w:val="0"/>
        </w:rPr>
      </w:pPr>
      <w:bookmarkStart w:id="25" w:name="_Toc15396604"/>
      <w:bookmarkEnd w:id="25"/>
      <w:bookmarkStart w:id="26" w:name="_Toc15377206"/>
      <w:r>
        <w:rPr>
          <w:rFonts w:hint="eastAsia" w:ascii="黑体" w:hAnsi="黑体" w:eastAsia="黑体"/>
          <w:color w:val="000000"/>
          <w:sz w:val="32"/>
          <w:szCs w:val="32"/>
        </w:rPr>
        <w:t>收</w:t>
      </w:r>
      <w:bookmarkEnd w:id="26"/>
      <w:r>
        <w:rPr>
          <w:rStyle w:val="20"/>
          <w:rFonts w:hint="eastAsia" w:ascii="黑体" w:hAnsi="黑体" w:eastAsia="黑体"/>
          <w:b w:val="0"/>
          <w:bCs w:val="0"/>
        </w:rPr>
        <w:t>入决算情况说明</w:t>
      </w:r>
    </w:p>
    <w:p>
      <w:pPr>
        <w:spacing w:line="600" w:lineRule="exact"/>
        <w:ind w:firstLine="640" w:firstLineChars="200"/>
        <w:outlineLvl w:val="1"/>
        <w:rPr>
          <w:rFonts w:hint="eastAsia" w:ascii="仿宋" w:hAnsi="仿宋" w:eastAsia="仿宋"/>
          <w:color w:val="000000"/>
        </w:rPr>
      </w:pPr>
      <w:r>
        <w:rPr>
          <w:rFonts w:hint="eastAsia" w:ascii="仿宋" w:hAnsi="仿宋" w:eastAsia="仿宋"/>
          <w:color w:val="000000"/>
          <w:sz w:val="32"/>
          <w:szCs w:val="32"/>
        </w:rPr>
        <w:t>2020年本年收入合计339.7万元，其中：一般公共预算财政拨款收入334.15万元，占98.37%；政府性基金预算财政拨款收入5.52万元，占1.63%；上级补助收入0万元，占0%；事业收入0万元，占0%；经营收入0万元，占0%；附属单位上缴收入0万元，占0%；其他收入0.03万元，占0%。</w:t>
      </w:r>
    </w:p>
    <w:p>
      <w:pPr>
        <w:spacing w:line="60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t xml:space="preserve"> </w:t>
      </w:r>
    </w:p>
    <w:p>
      <w:pPr>
        <w:pStyle w:val="2"/>
        <w:rPr>
          <w:rFonts w:hint="eastAsia" w:ascii="仿宋_GB2312" w:eastAsia="仿宋_GB2312"/>
          <w:color w:val="FF0000"/>
        </w:rPr>
      </w:pPr>
      <w:r>
        <w:drawing>
          <wp:inline distT="0" distB="0" distL="0" distR="0">
            <wp:extent cx="5248275" cy="2828925"/>
            <wp:effectExtent l="0" t="0" r="9525" b="9525"/>
            <wp:docPr id="2" name="图片 2" descr="C:\Users\ADMINI~1\AppData\Local\Temp\ksohtml462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4624\wps2.png"/>
                    <pic:cNvPicPr>
                      <a:picLocks noChangeAspect="1" noChangeArrowheads="1"/>
                    </pic:cNvPicPr>
                  </pic:nvPicPr>
                  <pic:blipFill>
                    <a:blip r:embed="rId7" cstate="print"/>
                    <a:srcRect/>
                    <a:stretch>
                      <a:fillRect/>
                    </a:stretch>
                  </pic:blipFill>
                  <pic:spPr>
                    <a:xfrm>
                      <a:off x="0" y="0"/>
                      <a:ext cx="5248275" cy="2828925"/>
                    </a:xfrm>
                    <a:prstGeom prst="rect">
                      <a:avLst/>
                    </a:prstGeom>
                    <a:noFill/>
                    <a:ln w="9525">
                      <a:noFill/>
                      <a:miter lim="800000"/>
                      <a:headEnd/>
                      <a:tailEnd/>
                    </a:ln>
                  </pic:spPr>
                </pic:pic>
              </a:graphicData>
            </a:graphic>
          </wp:inline>
        </w:drawing>
      </w:r>
    </w:p>
    <w:p>
      <w:pPr>
        <w:rPr>
          <w:rFonts w:hint="eastAsia" w:ascii="仿宋_GB2312" w:eastAsia="仿宋_GB2312"/>
          <w:color w:val="FF0000"/>
          <w:sz w:val="32"/>
          <w:szCs w:val="32"/>
        </w:rPr>
      </w:pPr>
      <w:r>
        <w:rPr>
          <w:rFonts w:hint="eastAsia" w:ascii="仿宋_GB2312" w:eastAsia="仿宋_GB2312"/>
          <w:color w:val="FF0000"/>
          <w:sz w:val="32"/>
          <w:szCs w:val="32"/>
        </w:rPr>
        <w:t xml:space="preserve"> </w:t>
      </w:r>
    </w:p>
    <w:p>
      <w:pPr>
        <w:pStyle w:val="17"/>
        <w:spacing w:line="600" w:lineRule="exact"/>
        <w:ind w:firstLine="640"/>
        <w:outlineLvl w:val="1"/>
        <w:rPr>
          <w:rStyle w:val="20"/>
          <w:rFonts w:hint="eastAsia" w:ascii="黑体" w:hAnsi="黑体" w:eastAsia="黑体"/>
          <w:b w:val="0"/>
          <w:bCs w:val="0"/>
        </w:rPr>
      </w:pPr>
      <w:bookmarkStart w:id="27" w:name="_Toc15396605"/>
      <w:bookmarkEnd w:id="27"/>
      <w:bookmarkStart w:id="28" w:name="_Toc15377207"/>
      <w:r>
        <w:rPr>
          <w:rFonts w:hint="eastAsia" w:ascii="黑体" w:hAnsi="黑体" w:eastAsia="黑体"/>
          <w:color w:val="000000"/>
          <w:sz w:val="32"/>
          <w:szCs w:val="32"/>
        </w:rPr>
        <w:t>三、</w:t>
      </w:r>
      <w:bookmarkEnd w:id="28"/>
      <w:r>
        <w:rPr>
          <w:rFonts w:hint="eastAsia" w:ascii="黑体" w:hAnsi="黑体" w:eastAsia="黑体"/>
          <w:color w:val="000000"/>
          <w:sz w:val="32"/>
          <w:szCs w:val="32"/>
        </w:rPr>
        <w:t>支</w:t>
      </w:r>
      <w:r>
        <w:rPr>
          <w:rStyle w:val="20"/>
          <w:rFonts w:hint="eastAsia" w:ascii="黑体" w:hAnsi="黑体" w:eastAsia="黑体"/>
          <w:b w:val="0"/>
          <w:bCs w:val="0"/>
        </w:rPr>
        <w:t>出决算情况说明</w:t>
      </w:r>
    </w:p>
    <w:p>
      <w:pPr>
        <w:spacing w:line="600" w:lineRule="exact"/>
        <w:ind w:firstLine="640" w:firstLineChars="200"/>
        <w:outlineLvl w:val="1"/>
        <w:rPr>
          <w:rFonts w:hint="eastAsia" w:ascii="仿宋" w:hAnsi="仿宋" w:eastAsia="仿宋"/>
          <w:b/>
          <w:bCs/>
          <w:color w:val="FF0000"/>
        </w:rPr>
      </w:pPr>
      <w:r>
        <w:rPr>
          <w:rFonts w:hint="eastAsia" w:ascii="仿宋" w:hAnsi="仿宋" w:eastAsia="仿宋"/>
          <w:color w:val="000000"/>
          <w:sz w:val="32"/>
          <w:szCs w:val="32"/>
        </w:rPr>
        <w:t>2020年本年支出合计818.18万元，其中：基本支出282万元，占34.47%；项目支出536.18万元，占65.53%；上缴上级支出0万元，占0%；经营支出0万元，占0%；对附属单位补助支出0万元，占0%。</w:t>
      </w:r>
    </w:p>
    <w:p>
      <w:pPr>
        <w:spacing w:line="600" w:lineRule="exact"/>
        <w:ind w:firstLine="640"/>
        <w:rPr>
          <w:rFonts w:hint="eastAsia" w:ascii="仿宋" w:hAnsi="仿宋" w:eastAsia="仿宋"/>
          <w:color w:val="000000"/>
          <w:sz w:val="32"/>
          <w:szCs w:val="32"/>
          <w:shd w:val="clear" w:color="auto" w:fill="7F7F7F"/>
        </w:rPr>
      </w:pPr>
      <w:r>
        <w:rPr>
          <w:rFonts w:hint="eastAsia" w:ascii="仿宋" w:hAnsi="仿宋" w:eastAsia="仿宋"/>
          <w:color w:val="000000"/>
          <w:sz w:val="32"/>
          <w:szCs w:val="32"/>
          <w:shd w:val="clear" w:color="auto" w:fill="7F7F7F"/>
        </w:rPr>
        <w:t xml:space="preserve"> </w:t>
      </w: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 xml:space="preserve"> </w:t>
      </w:r>
    </w:p>
    <w:p>
      <w:pPr>
        <w:pStyle w:val="2"/>
        <w:rPr>
          <w:rFonts w:hint="eastAsia" w:ascii="仿宋" w:hAnsi="仿宋" w:eastAsia="仿宋"/>
          <w:color w:val="000000"/>
        </w:rPr>
      </w:pPr>
      <w:r>
        <w:drawing>
          <wp:inline distT="0" distB="0" distL="0" distR="0">
            <wp:extent cx="4048125" cy="2828925"/>
            <wp:effectExtent l="19050" t="0" r="0" b="0"/>
            <wp:docPr id="3" name="图片 3" descr="C:\Users\ADMINI~1\AppData\Local\Temp\ksohtml462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4624\wps3.png"/>
                    <pic:cNvPicPr>
                      <a:picLocks noChangeAspect="1" noChangeArrowheads="1"/>
                    </pic:cNvPicPr>
                  </pic:nvPicPr>
                  <pic:blipFill>
                    <a:blip r:embed="rId8" cstate="print"/>
                    <a:srcRect/>
                    <a:stretch>
                      <a:fillRect/>
                    </a:stretch>
                  </pic:blipFill>
                  <pic:spPr>
                    <a:xfrm>
                      <a:off x="0" y="0"/>
                      <a:ext cx="4048125" cy="2828925"/>
                    </a:xfrm>
                    <a:prstGeom prst="rect">
                      <a:avLst/>
                    </a:prstGeom>
                    <a:noFill/>
                    <a:ln w="9525">
                      <a:noFill/>
                      <a:miter lim="800000"/>
                      <a:headEnd/>
                      <a:tailEnd/>
                    </a:ln>
                  </pic:spPr>
                </pic:pic>
              </a:graphicData>
            </a:graphic>
          </wp:inline>
        </w:drawing>
      </w:r>
    </w:p>
    <w:p>
      <w:pPr>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600" w:lineRule="exact"/>
        <w:ind w:firstLine="640" w:firstLineChars="200"/>
        <w:outlineLvl w:val="1"/>
        <w:rPr>
          <w:rStyle w:val="20"/>
          <w:rFonts w:hint="eastAsia" w:ascii="黑体" w:hAnsi="黑体" w:eastAsia="黑体"/>
          <w:b w:val="0"/>
          <w:bCs w:val="0"/>
        </w:rPr>
      </w:pPr>
      <w:bookmarkStart w:id="29" w:name="_Toc15396606"/>
      <w:bookmarkEnd w:id="29"/>
      <w:bookmarkStart w:id="30" w:name="_Toc15377208"/>
      <w:r>
        <w:rPr>
          <w:rFonts w:hint="eastAsia" w:ascii="黑体" w:hAnsi="黑体" w:eastAsia="黑体"/>
          <w:color w:val="000000"/>
          <w:sz w:val="32"/>
          <w:szCs w:val="32"/>
        </w:rPr>
        <w:t>四、财</w:t>
      </w:r>
      <w:bookmarkEnd w:id="30"/>
      <w:r>
        <w:rPr>
          <w:rStyle w:val="20"/>
          <w:rFonts w:hint="eastAsia" w:ascii="黑体" w:hAnsi="黑体" w:eastAsia="黑体"/>
          <w:b w:val="0"/>
          <w:bCs w:val="0"/>
        </w:rPr>
        <w:t>政拨款收入支出决算总体情况说明</w:t>
      </w:r>
    </w:p>
    <w:p>
      <w:pPr>
        <w:spacing w:line="600" w:lineRule="exact"/>
        <w:ind w:firstLine="640"/>
        <w:rPr>
          <w:rFonts w:hint="eastAsia" w:ascii="仿宋" w:hAnsi="仿宋" w:eastAsia="仿宋"/>
          <w:color w:val="FF0000"/>
          <w:highlight w:val="yellow"/>
          <w:lang w:eastAsia="zh-CN"/>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年度收、支总计分别是841.5和841.5万元。与2019年相比，收、支总计各分别减少546.4</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和546.45万元,</w:t>
      </w:r>
      <w:r>
        <w:rPr>
          <w:rFonts w:hint="eastAsia" w:ascii="仿宋" w:hAnsi="仿宋" w:eastAsia="仿宋"/>
          <w:color w:val="000000"/>
          <w:sz w:val="32"/>
          <w:szCs w:val="32"/>
          <w:highlight w:val="none"/>
        </w:rPr>
        <w:t>分别下降39.37%和39.37%。主要变动原因是政府性财政拨款收入减少。</w:t>
      </w:r>
    </w:p>
    <w:p>
      <w:pPr>
        <w:spacing w:line="600" w:lineRule="exact"/>
        <w:ind w:firstLine="640"/>
        <w:rPr>
          <w:rFonts w:hint="eastAsia" w:ascii="仿宋" w:hAnsi="仿宋" w:eastAsia="仿宋"/>
          <w:b/>
          <w:bCs/>
          <w:color w:val="FF0000"/>
          <w:sz w:val="32"/>
          <w:szCs w:val="32"/>
        </w:rPr>
      </w:pPr>
      <w:r>
        <w:rPr>
          <w:rFonts w:hint="eastAsia" w:ascii="仿宋" w:hAnsi="仿宋" w:eastAsia="仿宋"/>
          <w:b/>
          <w:bCs/>
          <w:color w:val="FF0000"/>
          <w:sz w:val="32"/>
          <w:szCs w:val="32"/>
        </w:rPr>
        <w:t xml:space="preserve"> </w:t>
      </w:r>
    </w:p>
    <w:p>
      <w:pPr>
        <w:pStyle w:val="2"/>
        <w:jc w:val="both"/>
        <w:rPr>
          <w:rFonts w:hint="eastAsia" w:ascii="仿宋" w:hAnsi="仿宋" w:eastAsia="仿宋"/>
          <w:b w:val="0"/>
          <w:bCs w:val="0"/>
          <w:color w:val="FF0000"/>
          <w:highlight w:val="yellow"/>
        </w:rPr>
      </w:pPr>
    </w:p>
    <w:p>
      <w:pPr>
        <w:rPr>
          <w:rFonts w:hint="eastAsia" w:ascii="仿宋" w:hAnsi="仿宋" w:eastAsia="仿宋"/>
          <w:b/>
          <w:bCs/>
          <w:color w:val="00B050"/>
          <w:sz w:val="32"/>
          <w:szCs w:val="32"/>
        </w:rPr>
      </w:pPr>
    </w:p>
    <w:p>
      <w:pPr>
        <w:spacing w:line="600" w:lineRule="exact"/>
        <w:ind w:firstLine="640" w:firstLineChars="200"/>
        <w:outlineLvl w:val="1"/>
        <w:rPr>
          <w:rFonts w:hint="eastAsia" w:ascii="黑体" w:hAnsi="黑体" w:eastAsia="黑体"/>
          <w:color w:val="000000"/>
          <w:sz w:val="32"/>
          <w:szCs w:val="32"/>
          <w:lang w:eastAsia="zh-CN"/>
        </w:rPr>
      </w:pPr>
      <w:bookmarkStart w:id="31" w:name="_Toc15377209"/>
      <w:bookmarkEnd w:id="31"/>
      <w:bookmarkStart w:id="32" w:name="_Toc15396607"/>
      <w:r>
        <w:rPr>
          <w:rFonts w:hint="eastAsia" w:ascii="黑体" w:hAnsi="黑体" w:eastAsia="黑体"/>
          <w:color w:val="000000"/>
          <w:sz w:val="32"/>
          <w:szCs w:val="32"/>
        </w:rPr>
        <w:t xml:space="preserve"> </w:t>
      </w:r>
      <w:bookmarkEnd w:id="32"/>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drawing>
          <wp:anchor distT="0" distB="0" distL="114300" distR="114300" simplePos="0" relativeHeight="251660288"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0"/>
          <w:rFonts w:hint="eastAsia" w:ascii="黑体" w:hAnsi="黑体" w:eastAsia="黑体"/>
          <w:b w:val="0"/>
          <w:bCs w:val="0"/>
        </w:rPr>
      </w:pPr>
      <w:r>
        <w:rPr>
          <w:rFonts w:hint="eastAsia" w:ascii="黑体" w:hAnsi="黑体" w:eastAsia="黑体"/>
          <w:color w:val="000000"/>
          <w:sz w:val="32"/>
          <w:szCs w:val="32"/>
        </w:rPr>
        <w:t>五、</w:t>
      </w:r>
      <w:r>
        <w:rPr>
          <w:rFonts w:hint="eastAsia" w:ascii="黑体" w:hAnsi="黑体" w:eastAsia="黑体"/>
          <w:b/>
          <w:bCs/>
          <w:color w:val="000000"/>
          <w:sz w:val="32"/>
          <w:szCs w:val="32"/>
        </w:rPr>
        <w:t>一</w:t>
      </w:r>
      <w:r>
        <w:rPr>
          <w:rStyle w:val="20"/>
          <w:rFonts w:hint="eastAsia" w:ascii="黑体" w:hAnsi="黑体" w:eastAsia="黑体"/>
          <w:b w:val="0"/>
          <w:bCs w:val="0"/>
        </w:rPr>
        <w:t>般公共预算财政拨款支出决算情况说明</w:t>
      </w:r>
    </w:p>
    <w:p>
      <w:pPr>
        <w:spacing w:line="600" w:lineRule="exact"/>
        <w:ind w:firstLine="643" w:firstLineChars="200"/>
        <w:outlineLvl w:val="2"/>
        <w:rPr>
          <w:rFonts w:hint="eastAsia" w:ascii="仿宋" w:hAnsi="仿宋" w:eastAsia="仿宋"/>
          <w:b/>
          <w:bCs/>
          <w:color w:val="000000"/>
        </w:rPr>
      </w:pPr>
      <w:bookmarkStart w:id="33" w:name="_Toc15377210"/>
      <w:bookmarkEnd w:id="33"/>
      <w:r>
        <w:rPr>
          <w:rFonts w:hint="eastAsia" w:ascii="仿宋" w:hAnsi="仿宋" w:eastAsia="仿宋"/>
          <w:b/>
          <w:bCs/>
          <w:color w:val="000000"/>
          <w:sz w:val="32"/>
          <w:szCs w:val="32"/>
        </w:rPr>
        <w:t>（一）一般公共预算财政拨款支出决算总体情况</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2020年一般公共预算财政拨款支出312.65万元，占本年支出合计的38.21%。与2019年相比，一般公共预算财政拨款减少75.17万元，下降19.38%。主要变动原因是单位职工退休。</w:t>
      </w:r>
    </w:p>
    <w:p>
      <w:pPr>
        <w:pStyle w:val="2"/>
        <w:rPr>
          <w:rFonts w:hint="eastAsia" w:ascii="仿宋" w:hAnsi="仿宋" w:eastAsia="仿宋"/>
          <w:color w:val="000000"/>
        </w:rPr>
      </w:pPr>
    </w:p>
    <w:p>
      <w:pPr>
        <w:spacing w:line="600" w:lineRule="exact"/>
        <w:ind w:firstLine="321" w:firstLineChars="100"/>
        <w:outlineLvl w:val="2"/>
        <w:rPr>
          <w:rFonts w:hint="eastAsia" w:ascii="仿宋" w:hAnsi="仿宋" w:eastAsia="仿宋"/>
          <w:b/>
          <w:bCs/>
          <w:color w:val="000000"/>
          <w:sz w:val="32"/>
          <w:szCs w:val="32"/>
        </w:rPr>
      </w:pPr>
      <w:bookmarkStart w:id="34" w:name="_Toc15377211"/>
      <w:bookmarkEnd w:id="34"/>
      <w:r>
        <w:rPr>
          <w:rFonts w:hint="eastAsia" w:ascii="仿宋" w:hAnsi="仿宋" w:eastAsia="仿宋"/>
          <w:b/>
          <w:bCs/>
          <w:color w:val="000000"/>
          <w:sz w:val="32"/>
          <w:szCs w:val="32"/>
        </w:rPr>
        <w:t>（二）一般公共预算财政拨款支出决算结构情况</w:t>
      </w:r>
    </w:p>
    <w:p>
      <w:pPr>
        <w:spacing w:line="600" w:lineRule="exact"/>
        <w:ind w:firstLine="640"/>
        <w:jc w:val="left"/>
        <w:rPr>
          <w:rFonts w:hint="default" w:ascii="仿宋" w:hAnsi="仿宋" w:eastAsia="仿宋"/>
          <w:b w:val="0"/>
          <w:bCs w:val="0"/>
          <w:color w:val="000000"/>
          <w:sz w:val="32"/>
          <w:szCs w:val="32"/>
          <w:highlight w:val="yellow"/>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296.05万元，</w:t>
      </w:r>
      <w:r>
        <w:rPr>
          <w:rFonts w:hint="eastAsia" w:ascii="仿宋" w:hAnsi="仿宋" w:eastAsia="仿宋"/>
          <w:color w:val="000000"/>
          <w:sz w:val="32"/>
          <w:szCs w:val="32"/>
        </w:rPr>
        <w:t>用于以下方面:</w:t>
      </w:r>
      <w:r>
        <w:rPr>
          <w:rFonts w:hint="eastAsia" w:ascii="仿宋" w:hAnsi="仿宋" w:eastAsia="仿宋"/>
          <w:b w:val="0"/>
          <w:bCs w:val="0"/>
          <w:color w:val="000000"/>
          <w:sz w:val="32"/>
          <w:szCs w:val="32"/>
        </w:rPr>
        <w:t>教育支出（类）</w:t>
      </w:r>
      <w:r>
        <w:rPr>
          <w:rFonts w:hint="eastAsia" w:ascii="仿宋" w:hAnsi="仿宋" w:eastAsia="仿宋"/>
          <w:b w:val="0"/>
          <w:bCs w:val="0"/>
          <w:color w:val="000000"/>
          <w:sz w:val="32"/>
          <w:szCs w:val="32"/>
          <w:lang w:val="en-US" w:eastAsia="zh-CN"/>
        </w:rPr>
        <w:t>4.47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1.51</w:t>
      </w:r>
      <w:r>
        <w:rPr>
          <w:rFonts w:hint="eastAsia" w:ascii="仿宋" w:hAnsi="仿宋" w:eastAsia="仿宋"/>
          <w:color w:val="000000"/>
          <w:sz w:val="32"/>
          <w:szCs w:val="32"/>
        </w:rPr>
        <w:t>%；</w:t>
      </w:r>
      <w:r>
        <w:rPr>
          <w:rFonts w:hint="eastAsia" w:ascii="仿宋" w:hAnsi="仿宋" w:eastAsia="仿宋"/>
          <w:b w:val="0"/>
          <w:bCs w:val="0"/>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42.79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14.45</w:t>
      </w:r>
      <w:r>
        <w:rPr>
          <w:rFonts w:hint="eastAsia" w:ascii="仿宋" w:hAnsi="仿宋" w:eastAsia="仿宋"/>
          <w:color w:val="000000"/>
          <w:sz w:val="32"/>
          <w:szCs w:val="32"/>
        </w:rPr>
        <w:t>%；</w:t>
      </w:r>
      <w:r>
        <w:rPr>
          <w:rFonts w:hint="eastAsia" w:ascii="仿宋" w:hAnsi="仿宋" w:eastAsia="仿宋"/>
          <w:b w:val="0"/>
          <w:bCs w:val="0"/>
          <w:color w:val="000000"/>
          <w:sz w:val="32"/>
          <w:szCs w:val="32"/>
        </w:rPr>
        <w:t>卫生健康支出9.</w:t>
      </w:r>
      <w:r>
        <w:rPr>
          <w:rFonts w:hint="eastAsia" w:ascii="仿宋" w:hAnsi="仿宋" w:eastAsia="仿宋"/>
          <w:b w:val="0"/>
          <w:bCs w:val="0"/>
          <w:color w:val="000000"/>
          <w:sz w:val="32"/>
          <w:szCs w:val="32"/>
          <w:lang w:val="en-US" w:eastAsia="zh-CN"/>
        </w:rPr>
        <w:t>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3.21</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30.57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10.33</w:t>
      </w:r>
      <w:r>
        <w:rPr>
          <w:rFonts w:hint="eastAsia" w:ascii="仿宋" w:hAnsi="仿宋" w:eastAsia="仿宋"/>
          <w:color w:val="000000"/>
          <w:sz w:val="32"/>
          <w:szCs w:val="32"/>
        </w:rPr>
        <w:t>%；</w:t>
      </w:r>
      <w:bookmarkStart w:id="35" w:name="_Toc15377212"/>
      <w:bookmarkEnd w:id="35"/>
      <w:r>
        <w:rPr>
          <w:rFonts w:hint="eastAsia" w:ascii="仿宋" w:hAnsi="仿宋" w:eastAsia="仿宋"/>
          <w:color w:val="000000"/>
          <w:sz w:val="32"/>
          <w:szCs w:val="32"/>
          <w:lang w:eastAsia="zh-CN"/>
        </w:rPr>
        <w:t>交通运输支出</w:t>
      </w:r>
      <w:r>
        <w:rPr>
          <w:rFonts w:hint="eastAsia" w:ascii="仿宋" w:hAnsi="仿宋" w:eastAsia="仿宋"/>
          <w:color w:val="000000"/>
          <w:sz w:val="32"/>
          <w:szCs w:val="32"/>
          <w:lang w:val="en-US" w:eastAsia="zh-CN"/>
        </w:rPr>
        <w:t>208.72万元，占70.5%。</w:t>
      </w:r>
    </w:p>
    <w:p>
      <w:pPr>
        <w:spacing w:line="600" w:lineRule="exact"/>
        <w:ind w:firstLine="643" w:firstLineChars="200"/>
        <w:outlineLvl w:val="2"/>
        <w:rPr>
          <w:rFonts w:hint="eastAsia" w:ascii="仿宋" w:hAnsi="仿宋" w:eastAsia="仿宋"/>
          <w:b/>
          <w:bCs/>
          <w:color w:val="000000"/>
          <w:sz w:val="32"/>
          <w:szCs w:val="32"/>
        </w:rPr>
      </w:pPr>
      <w:r>
        <w:rPr>
          <w:rFonts w:hint="eastAsia" w:ascii="仿宋" w:hAnsi="仿宋" w:eastAsia="仿宋"/>
          <w:b/>
          <w:bCs/>
          <w:color w:val="000000"/>
          <w:sz w:val="32"/>
          <w:szCs w:val="32"/>
          <w:lang w:eastAsia="zh-CN"/>
        </w:rPr>
        <w:drawing>
          <wp:anchor distT="0" distB="0" distL="114300" distR="114300" simplePos="0" relativeHeight="251659264" behindDoc="0" locked="0" layoutInCell="1" allowOverlap="1">
            <wp:simplePos x="0" y="0"/>
            <wp:positionH relativeFrom="column">
              <wp:posOffset>-65405</wp:posOffset>
            </wp:positionH>
            <wp:positionV relativeFrom="paragraph">
              <wp:posOffset>195580</wp:posOffset>
            </wp:positionV>
            <wp:extent cx="5888990" cy="4666615"/>
            <wp:effectExtent l="5080" t="4445" r="11430" b="1524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bCs/>
          <w:color w:val="000000"/>
          <w:sz w:val="32"/>
          <w:szCs w:val="32"/>
        </w:rPr>
        <w:t xml:space="preserve"> </w:t>
      </w:r>
    </w:p>
    <w:p>
      <w:pPr>
        <w:spacing w:line="600" w:lineRule="exact"/>
        <w:ind w:firstLine="643" w:firstLineChars="200"/>
        <w:outlineLvl w:val="2"/>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pPr>
        <w:spacing w:line="600" w:lineRule="exact"/>
        <w:ind w:firstLine="643" w:firstLineChars="200"/>
        <w:outlineLvl w:val="2"/>
        <w:rPr>
          <w:rFonts w:hint="eastAsia" w:ascii="仿宋" w:hAnsi="仿宋" w:eastAsia="仿宋"/>
          <w:b w:val="0"/>
          <w:bCs w:val="0"/>
          <w:color w:val="000000"/>
          <w:sz w:val="32"/>
          <w:szCs w:val="32"/>
        </w:rPr>
      </w:pPr>
      <w:r>
        <w:rPr>
          <w:rFonts w:hint="eastAsia" w:ascii="仿宋" w:hAnsi="仿宋" w:eastAsia="仿宋"/>
          <w:b/>
          <w:bCs/>
          <w:color w:val="000000"/>
          <w:sz w:val="32"/>
          <w:szCs w:val="32"/>
        </w:rPr>
        <w:t xml:space="preserve"> </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三）一般公共预算财政拨款支出决算具体情况</w:t>
      </w:r>
    </w:p>
    <w:p>
      <w:pPr>
        <w:spacing w:line="600" w:lineRule="exact"/>
        <w:ind w:firstLine="640" w:firstLineChars="200"/>
        <w:outlineLvl w:val="2"/>
        <w:rPr>
          <w:rStyle w:val="22"/>
          <w:rFonts w:hint="default" w:ascii="仿宋" w:hAnsi="仿宋" w:eastAsia="仿宋"/>
          <w:b w:val="0"/>
          <w:bCs w:val="0"/>
          <w:color w:val="000000"/>
          <w:sz w:val="32"/>
          <w:szCs w:val="32"/>
          <w:highlight w:val="yellow"/>
          <w:lang w:val="en-US" w:eastAsia="zh-CN"/>
        </w:rPr>
      </w:pPr>
      <w:bookmarkStart w:id="36" w:name="_Toc15378460"/>
      <w:bookmarkEnd w:id="36"/>
      <w:bookmarkStart w:id="37" w:name="_Toc15377213"/>
      <w:bookmarkEnd w:id="37"/>
      <w:bookmarkStart w:id="38" w:name="_Toc15377444"/>
      <w:r>
        <w:rPr>
          <w:rFonts w:hint="eastAsia" w:ascii="仿宋" w:hAnsi="仿宋" w:eastAsia="仿宋"/>
          <w:b w:val="0"/>
          <w:bCs w:val="0"/>
          <w:color w:val="000000"/>
          <w:sz w:val="32"/>
          <w:szCs w:val="32"/>
        </w:rPr>
        <w:t>2020</w:t>
      </w:r>
      <w:bookmarkEnd w:id="38"/>
      <w:r>
        <w:rPr>
          <w:rFonts w:hint="eastAsia" w:ascii="仿宋" w:hAnsi="仿宋" w:eastAsia="仿宋"/>
          <w:b w:val="0"/>
          <w:bCs w:val="0"/>
          <w:color w:val="000000"/>
          <w:sz w:val="32"/>
          <w:szCs w:val="32"/>
        </w:rPr>
        <w:t>年一般公共预算支出决算数</w:t>
      </w:r>
      <w:r>
        <w:rPr>
          <w:rFonts w:hint="eastAsia" w:ascii="仿宋" w:hAnsi="仿宋" w:eastAsia="仿宋"/>
          <w:b w:val="0"/>
          <w:bCs w:val="0"/>
          <w:color w:val="000000"/>
          <w:sz w:val="32"/>
          <w:szCs w:val="32"/>
          <w:lang w:eastAsia="zh-CN"/>
        </w:rPr>
        <w:t>为</w:t>
      </w:r>
      <w:r>
        <w:rPr>
          <w:rFonts w:hint="eastAsia" w:ascii="仿宋" w:hAnsi="仿宋" w:eastAsia="仿宋"/>
          <w:b w:val="0"/>
          <w:bCs w:val="0"/>
          <w:color w:val="000000"/>
          <w:sz w:val="32"/>
          <w:szCs w:val="32"/>
          <w:lang w:val="en-US" w:eastAsia="zh-CN"/>
        </w:rPr>
        <w:t>312.65万元，完成预算102.61%，其中：</w:t>
      </w:r>
    </w:p>
    <w:p>
      <w:pPr>
        <w:pStyle w:val="2"/>
        <w:rPr>
          <w:rFonts w:hint="eastAsia"/>
          <w:lang w:eastAsia="zh-CN"/>
        </w:rPr>
      </w:pPr>
    </w:p>
    <w:p>
      <w:pPr>
        <w:spacing w:line="600" w:lineRule="exact"/>
        <w:ind w:firstLine="640" w:firstLineChars="200"/>
        <w:rPr>
          <w:rFonts w:hint="eastAsia" w:ascii="仿宋" w:hAnsi="仿宋" w:eastAsia="仿宋"/>
          <w:b/>
          <w:bCs/>
          <w:color w:val="000000"/>
          <w:sz w:val="32"/>
          <w:szCs w:val="32"/>
          <w:highlight w:val="yellow"/>
        </w:rPr>
      </w:pPr>
      <w:r>
        <w:rPr>
          <w:rStyle w:val="22"/>
          <w:rFonts w:hint="eastAsia" w:ascii="仿宋" w:hAnsi="仿宋" w:eastAsia="仿宋"/>
          <w:b w:val="0"/>
          <w:bCs w:val="0"/>
          <w:color w:val="000000"/>
          <w:sz w:val="32"/>
          <w:szCs w:val="32"/>
          <w:lang w:val="en-US" w:eastAsia="zh-CN"/>
        </w:rPr>
        <w:t>1</w:t>
      </w:r>
      <w:r>
        <w:rPr>
          <w:rStyle w:val="22"/>
          <w:rFonts w:hint="eastAsia" w:ascii="仿宋" w:hAnsi="仿宋" w:eastAsia="仿宋"/>
          <w:b w:val="0"/>
          <w:bCs w:val="0"/>
          <w:color w:val="000000"/>
          <w:sz w:val="32"/>
          <w:szCs w:val="32"/>
        </w:rPr>
        <w:t>.教育</w:t>
      </w:r>
      <w:r>
        <w:rPr>
          <w:rStyle w:val="22"/>
          <w:rFonts w:hint="eastAsia" w:ascii="仿宋" w:hAnsi="仿宋" w:eastAsia="仿宋"/>
          <w:b w:val="0"/>
          <w:bCs w:val="0"/>
          <w:color w:val="000000"/>
          <w:sz w:val="32"/>
          <w:szCs w:val="32"/>
          <w:lang w:eastAsia="zh-CN"/>
        </w:rPr>
        <w:t>支出</w:t>
      </w:r>
      <w:r>
        <w:rPr>
          <w:rStyle w:val="22"/>
          <w:rFonts w:hint="eastAsia" w:ascii="仿宋" w:hAnsi="仿宋" w:eastAsia="仿宋"/>
          <w:b w:val="0"/>
          <w:bCs w:val="0"/>
          <w:color w:val="000000"/>
          <w:sz w:val="32"/>
          <w:szCs w:val="32"/>
        </w:rPr>
        <w:t>（类）</w:t>
      </w:r>
      <w:r>
        <w:rPr>
          <w:rStyle w:val="22"/>
          <w:rFonts w:hint="eastAsia" w:ascii="仿宋" w:hAnsi="仿宋" w:eastAsia="仿宋"/>
          <w:b w:val="0"/>
          <w:bCs w:val="0"/>
          <w:color w:val="000000"/>
          <w:sz w:val="32"/>
          <w:szCs w:val="32"/>
          <w:lang w:eastAsia="zh-CN"/>
        </w:rPr>
        <w:t>培训（款）培训</w:t>
      </w:r>
      <w:r>
        <w:rPr>
          <w:rStyle w:val="22"/>
          <w:rFonts w:hint="eastAsia" w:ascii="仿宋" w:hAnsi="仿宋" w:eastAsia="仿宋"/>
          <w:b w:val="0"/>
          <w:bCs w:val="0"/>
          <w:color w:val="000000"/>
          <w:sz w:val="32"/>
          <w:szCs w:val="32"/>
          <w:lang w:val="en-US" w:eastAsia="zh-CN"/>
        </w:rPr>
        <w:t>(</w:t>
      </w:r>
      <w:r>
        <w:rPr>
          <w:rStyle w:val="22"/>
          <w:rFonts w:hint="eastAsia" w:ascii="仿宋" w:hAnsi="仿宋" w:eastAsia="仿宋"/>
          <w:b w:val="0"/>
          <w:bCs w:val="0"/>
          <w:color w:val="000000"/>
          <w:sz w:val="32"/>
          <w:szCs w:val="32"/>
        </w:rPr>
        <w:t>项</w:t>
      </w:r>
      <w:r>
        <w:rPr>
          <w:rStyle w:val="22"/>
          <w:rFonts w:hint="eastAsia" w:ascii="仿宋" w:hAnsi="仿宋" w:eastAsia="仿宋"/>
          <w:color w:val="000000"/>
          <w:sz w:val="32"/>
          <w:szCs w:val="32"/>
        </w:rPr>
        <w:t>）:</w:t>
      </w:r>
      <w:r>
        <w:rPr>
          <w:rStyle w:val="22"/>
          <w:rFonts w:hint="eastAsia" w:ascii="仿宋" w:hAnsi="仿宋" w:eastAsia="仿宋"/>
          <w:b w:val="0"/>
          <w:bCs w:val="0"/>
          <w:color w:val="000000"/>
          <w:sz w:val="32"/>
          <w:szCs w:val="32"/>
        </w:rPr>
        <w:t xml:space="preserve"> 支出决算为1.78万元，完成预算39.82%，决算数小于预算数的主要原因是单位没有培训项目。</w:t>
      </w:r>
    </w:p>
    <w:p>
      <w:pPr>
        <w:spacing w:line="600" w:lineRule="exact"/>
        <w:ind w:firstLine="640" w:firstLineChars="200"/>
        <w:jc w:val="left"/>
        <w:rPr>
          <w:rStyle w:val="22"/>
          <w:rFonts w:hint="eastAsia" w:ascii="仿宋" w:hAnsi="仿宋" w:eastAsia="仿宋"/>
          <w:b w:val="0"/>
          <w:bCs w:val="0"/>
          <w:color w:val="000000"/>
          <w:sz w:val="32"/>
          <w:szCs w:val="32"/>
        </w:rPr>
      </w:pPr>
      <w:r>
        <w:rPr>
          <w:rStyle w:val="22"/>
          <w:rFonts w:hint="eastAsia" w:ascii="仿宋" w:hAnsi="仿宋" w:eastAsia="仿宋"/>
          <w:b w:val="0"/>
          <w:bCs w:val="0"/>
          <w:color w:val="000000"/>
          <w:sz w:val="32"/>
          <w:szCs w:val="32"/>
          <w:lang w:val="en-US" w:eastAsia="zh-CN"/>
        </w:rPr>
        <w:t>2</w:t>
      </w:r>
      <w:r>
        <w:rPr>
          <w:rStyle w:val="22"/>
          <w:rFonts w:hint="eastAsia" w:ascii="仿宋" w:hAnsi="仿宋" w:eastAsia="仿宋"/>
          <w:b w:val="0"/>
          <w:bCs w:val="0"/>
          <w:color w:val="000000"/>
          <w:sz w:val="32"/>
          <w:szCs w:val="32"/>
        </w:rPr>
        <w:t>.社会保障和就业</w:t>
      </w:r>
      <w:r>
        <w:rPr>
          <w:rStyle w:val="13"/>
          <w:rFonts w:hint="eastAsia" w:ascii="仿宋" w:hAnsi="仿宋" w:eastAsia="仿宋"/>
          <w:b w:val="0"/>
          <w:color w:val="000000"/>
          <w:sz w:val="32"/>
          <w:szCs w:val="32"/>
        </w:rPr>
        <w:t>支出（类）行政事业单位</w:t>
      </w:r>
      <w:r>
        <w:rPr>
          <w:rStyle w:val="13"/>
          <w:rFonts w:hint="eastAsia" w:ascii="仿宋" w:hAnsi="仿宋" w:eastAsia="仿宋"/>
          <w:b w:val="0"/>
          <w:color w:val="000000"/>
          <w:sz w:val="32"/>
          <w:szCs w:val="32"/>
          <w:lang w:eastAsia="zh-CN"/>
        </w:rPr>
        <w:t>养老支出</w:t>
      </w:r>
      <w:r>
        <w:rPr>
          <w:rStyle w:val="13"/>
          <w:rFonts w:hint="eastAsia" w:ascii="仿宋" w:hAnsi="仿宋" w:eastAsia="仿宋"/>
          <w:b w:val="0"/>
          <w:color w:val="000000"/>
          <w:sz w:val="32"/>
          <w:szCs w:val="32"/>
        </w:rPr>
        <w:t>（款）机关事业单位基本养老保险缴费支出（项</w:t>
      </w:r>
      <w:r>
        <w:rPr>
          <w:rStyle w:val="13"/>
          <w:rFonts w:hint="eastAsia" w:ascii="仿宋" w:hAnsi="仿宋" w:eastAsia="仿宋"/>
          <w:b w:val="0"/>
          <w:color w:val="000000"/>
          <w:sz w:val="32"/>
          <w:szCs w:val="32"/>
          <w:lang w:eastAsia="zh-CN"/>
        </w:rPr>
        <w:t>）：</w:t>
      </w:r>
      <w:r>
        <w:rPr>
          <w:rStyle w:val="22"/>
          <w:rFonts w:hint="eastAsia" w:ascii="仿宋" w:hAnsi="仿宋" w:eastAsia="仿宋"/>
          <w:b w:val="0"/>
          <w:bCs w:val="0"/>
          <w:color w:val="000000"/>
          <w:sz w:val="32"/>
          <w:szCs w:val="32"/>
        </w:rPr>
        <w:t>支出决算为</w:t>
      </w:r>
      <w:r>
        <w:rPr>
          <w:rStyle w:val="22"/>
          <w:rFonts w:hint="eastAsia" w:ascii="仿宋" w:hAnsi="仿宋" w:eastAsia="仿宋"/>
          <w:b w:val="0"/>
          <w:bCs w:val="0"/>
          <w:color w:val="000000"/>
          <w:sz w:val="32"/>
          <w:szCs w:val="32"/>
          <w:lang w:val="en-US" w:eastAsia="zh-CN"/>
        </w:rPr>
        <w:t>23.69</w:t>
      </w:r>
      <w:r>
        <w:rPr>
          <w:rStyle w:val="22"/>
          <w:rFonts w:hint="eastAsia" w:ascii="仿宋" w:hAnsi="仿宋" w:eastAsia="仿宋"/>
          <w:b w:val="0"/>
          <w:bCs w:val="0"/>
          <w:color w:val="000000"/>
          <w:sz w:val="32"/>
          <w:szCs w:val="32"/>
        </w:rPr>
        <w:t>万元，完成预算</w:t>
      </w:r>
      <w:r>
        <w:rPr>
          <w:rStyle w:val="22"/>
          <w:rFonts w:hint="eastAsia" w:ascii="仿宋" w:hAnsi="仿宋" w:eastAsia="仿宋"/>
          <w:b w:val="0"/>
          <w:bCs w:val="0"/>
          <w:color w:val="000000"/>
          <w:sz w:val="32"/>
          <w:szCs w:val="32"/>
          <w:lang w:val="en-US" w:eastAsia="zh-CN"/>
        </w:rPr>
        <w:t>55.36</w:t>
      </w:r>
      <w:r>
        <w:rPr>
          <w:rStyle w:val="22"/>
          <w:rFonts w:hint="eastAsia" w:ascii="仿宋" w:hAnsi="仿宋" w:eastAsia="仿宋"/>
          <w:b w:val="0"/>
          <w:bCs w:val="0"/>
          <w:color w:val="000000"/>
          <w:sz w:val="32"/>
          <w:szCs w:val="32"/>
        </w:rPr>
        <w:t>%，决算数小于预算数的主要原</w:t>
      </w:r>
      <w:bookmarkStart w:id="47" w:name="_GoBack"/>
      <w:bookmarkEnd w:id="47"/>
      <w:r>
        <w:rPr>
          <w:rStyle w:val="22"/>
          <w:rFonts w:hint="eastAsia" w:ascii="仿宋" w:hAnsi="仿宋" w:eastAsia="仿宋"/>
          <w:b w:val="0"/>
          <w:bCs w:val="0"/>
          <w:color w:val="000000"/>
          <w:sz w:val="32"/>
          <w:szCs w:val="32"/>
        </w:rPr>
        <w:t>因单位职工人员减少。</w:t>
      </w:r>
    </w:p>
    <w:p>
      <w:pPr>
        <w:pStyle w:val="2"/>
        <w:ind w:firstLine="640"/>
        <w:jc w:val="left"/>
        <w:rPr>
          <w:rFonts w:hint="eastAsia" w:ascii="仿宋" w:hAnsi="仿宋" w:eastAsia="仿宋"/>
          <w:b w:val="0"/>
          <w:bCs w:val="0"/>
          <w:sz w:val="32"/>
          <w:szCs w:val="32"/>
          <w:lang w:val="en-US" w:eastAsia="zh-CN"/>
        </w:rPr>
      </w:pPr>
      <w:r>
        <w:rPr>
          <w:rFonts w:hint="eastAsia" w:eastAsia="仿宋"/>
          <w:b w:val="0"/>
          <w:bCs w:val="0"/>
          <w:lang w:val="en-US" w:eastAsia="zh-CN"/>
        </w:rPr>
        <w:t>3</w:t>
      </w:r>
      <w:r>
        <w:rPr>
          <w:rFonts w:hint="eastAsia" w:eastAsia="仿宋"/>
          <w:lang w:val="en-US" w:eastAsia="zh-CN"/>
        </w:rPr>
        <w:t>.</w:t>
      </w:r>
      <w:r>
        <w:rPr>
          <w:rStyle w:val="13"/>
          <w:rFonts w:hint="eastAsia" w:ascii="仿宋" w:hAnsi="仿宋" w:eastAsia="仿宋"/>
          <w:b w:val="0"/>
          <w:color w:val="000000"/>
          <w:sz w:val="32"/>
          <w:szCs w:val="32"/>
        </w:rPr>
        <w:t>社会保障和就业支出（类）行政事业单位</w:t>
      </w:r>
      <w:r>
        <w:rPr>
          <w:rStyle w:val="13"/>
          <w:rFonts w:hint="eastAsia" w:ascii="仿宋" w:hAnsi="仿宋" w:eastAsia="仿宋"/>
          <w:b w:val="0"/>
          <w:color w:val="000000"/>
          <w:sz w:val="32"/>
          <w:szCs w:val="32"/>
          <w:lang w:eastAsia="zh-CN"/>
        </w:rPr>
        <w:t>养老支出</w:t>
      </w:r>
      <w:r>
        <w:rPr>
          <w:rStyle w:val="13"/>
          <w:rFonts w:hint="eastAsia" w:ascii="仿宋" w:hAnsi="仿宋" w:eastAsia="仿宋"/>
          <w:b w:val="0"/>
          <w:color w:val="000000"/>
          <w:sz w:val="32"/>
          <w:szCs w:val="32"/>
        </w:rPr>
        <w:t>（款）机关事业单位职</w:t>
      </w:r>
      <w:r>
        <w:rPr>
          <w:rStyle w:val="13"/>
          <w:rFonts w:hint="eastAsia" w:ascii="仿宋" w:hAnsi="仿宋" w:eastAsia="仿宋"/>
          <w:b w:val="0"/>
          <w:sz w:val="32"/>
          <w:szCs w:val="32"/>
        </w:rPr>
        <w:t>业年金缴费支出（项）</w:t>
      </w:r>
      <w:r>
        <w:rPr>
          <w:rFonts w:hint="eastAsia" w:ascii="仿宋" w:hAnsi="仿宋" w:eastAsia="仿宋"/>
          <w:sz w:val="32"/>
          <w:szCs w:val="32"/>
        </w:rPr>
        <w:t>：</w:t>
      </w:r>
      <w:r>
        <w:rPr>
          <w:rFonts w:hint="eastAsia" w:ascii="仿宋" w:hAnsi="仿宋" w:eastAsia="仿宋"/>
          <w:b w:val="0"/>
          <w:bCs w:val="0"/>
          <w:sz w:val="32"/>
          <w:szCs w:val="32"/>
          <w:lang w:eastAsia="zh-CN"/>
        </w:rPr>
        <w:t>支出决算数为</w:t>
      </w:r>
      <w:r>
        <w:rPr>
          <w:rFonts w:hint="eastAsia" w:ascii="仿宋" w:hAnsi="仿宋" w:eastAsia="仿宋"/>
          <w:b w:val="0"/>
          <w:bCs w:val="0"/>
          <w:sz w:val="32"/>
          <w:szCs w:val="32"/>
          <w:lang w:val="en-US" w:eastAsia="zh-CN"/>
        </w:rPr>
        <w:t>3.41万元，完成预算100%。</w:t>
      </w:r>
    </w:p>
    <w:p>
      <w:pPr>
        <w:ind w:firstLine="640" w:firstLineChars="200"/>
        <w:rPr>
          <w:rFonts w:hint="eastAsia" w:ascii="仿宋" w:hAnsi="仿宋" w:eastAsia="仿宋"/>
          <w:color w:val="000000"/>
          <w:sz w:val="32"/>
          <w:szCs w:val="32"/>
        </w:rPr>
      </w:pPr>
      <w:r>
        <w:rPr>
          <w:rFonts w:hint="eastAsia"/>
          <w:sz w:val="32"/>
          <w:szCs w:val="32"/>
          <w:lang w:val="en-US" w:eastAsia="zh-CN"/>
        </w:rPr>
        <w:t>4.</w:t>
      </w:r>
      <w:r>
        <w:rPr>
          <w:rStyle w:val="13"/>
          <w:rFonts w:hint="eastAsia" w:ascii="仿宋" w:hAnsi="仿宋" w:eastAsia="仿宋"/>
          <w:b w:val="0"/>
          <w:color w:val="000000"/>
          <w:sz w:val="32"/>
          <w:szCs w:val="32"/>
        </w:rPr>
        <w:t>社会保障和就业支出（类）行政事业单位离退休（款）</w:t>
      </w:r>
      <w:r>
        <w:rPr>
          <w:rFonts w:hint="eastAsia" w:ascii="仿宋" w:hAnsi="仿宋" w:eastAsia="仿宋"/>
          <w:color w:val="000000"/>
          <w:sz w:val="32"/>
          <w:szCs w:val="32"/>
        </w:rPr>
        <w:t>行政单位离退休支出（项）：2018年决算数</w:t>
      </w:r>
      <w:r>
        <w:rPr>
          <w:rFonts w:hint="eastAsia" w:ascii="仿宋" w:hAnsi="仿宋" w:eastAsia="仿宋"/>
          <w:color w:val="000000"/>
          <w:sz w:val="32"/>
          <w:szCs w:val="32"/>
          <w:lang w:val="en-US" w:eastAsia="zh-CN"/>
        </w:rPr>
        <w:t>11.65</w:t>
      </w:r>
      <w:r>
        <w:rPr>
          <w:rFonts w:hint="eastAsia" w:ascii="仿宋" w:hAnsi="仿宋" w:eastAsia="仿宋"/>
          <w:color w:val="000000"/>
          <w:sz w:val="32"/>
          <w:szCs w:val="32"/>
        </w:rPr>
        <w:t>万元，完成预算100%。</w:t>
      </w:r>
    </w:p>
    <w:p>
      <w:pPr>
        <w:numPr>
          <w:numId w:val="0"/>
        </w:numPr>
        <w:spacing w:line="600" w:lineRule="exact"/>
        <w:ind w:firstLine="640" w:firstLineChars="200"/>
        <w:rPr>
          <w:rStyle w:val="22"/>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5.</w:t>
      </w: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eastAsia="zh-CN"/>
        </w:rPr>
        <w:t>支出</w:t>
      </w:r>
      <w:r>
        <w:rPr>
          <w:rStyle w:val="13"/>
          <w:rFonts w:hint="eastAsia" w:ascii="仿宋" w:hAnsi="仿宋" w:eastAsia="仿宋"/>
          <w:b w:val="0"/>
          <w:bCs w:val="0"/>
          <w:color w:val="000000"/>
          <w:sz w:val="32"/>
          <w:szCs w:val="32"/>
        </w:rPr>
        <w:t>（</w:t>
      </w:r>
      <w:r>
        <w:rPr>
          <w:rStyle w:val="13"/>
          <w:rFonts w:hint="eastAsia" w:ascii="仿宋" w:hAnsi="仿宋" w:eastAsia="仿宋"/>
          <w:b w:val="0"/>
          <w:color w:val="000000"/>
          <w:sz w:val="32"/>
          <w:szCs w:val="32"/>
        </w:rPr>
        <w:t>类）医疗保障（款）行政单位医疗（项）</w:t>
      </w:r>
      <w:r>
        <w:rPr>
          <w:rStyle w:val="22"/>
          <w:rFonts w:hint="eastAsia" w:ascii="仿宋" w:hAnsi="仿宋" w:eastAsia="仿宋"/>
          <w:color w:val="000000"/>
          <w:sz w:val="32"/>
          <w:szCs w:val="32"/>
        </w:rPr>
        <w:t>:</w:t>
      </w:r>
      <w:r>
        <w:rPr>
          <w:rStyle w:val="22"/>
          <w:rFonts w:hint="eastAsia" w:ascii="仿宋" w:hAnsi="仿宋" w:eastAsia="仿宋"/>
          <w:b w:val="0"/>
          <w:bCs w:val="0"/>
          <w:color w:val="000000"/>
          <w:sz w:val="32"/>
          <w:szCs w:val="32"/>
        </w:rPr>
        <w:t>支出决算为9.1万元，完成预算95.89%，决算数小于预算数的主要原因是单位职工人员减少。</w:t>
      </w:r>
    </w:p>
    <w:p>
      <w:pPr>
        <w:pStyle w:val="2"/>
        <w:numPr>
          <w:numId w:val="0"/>
        </w:numPr>
        <w:ind w:firstLine="640" w:firstLineChars="200"/>
        <w:jc w:val="left"/>
        <w:rPr>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6.</w:t>
      </w:r>
      <w:r>
        <w:rPr>
          <w:rFonts w:hint="eastAsia" w:ascii="仿宋" w:hAnsi="仿宋" w:eastAsia="仿宋"/>
          <w:b w:val="0"/>
          <w:bCs w:val="0"/>
          <w:color w:val="000000"/>
          <w:sz w:val="32"/>
          <w:szCs w:val="32"/>
        </w:rPr>
        <w:t>交通运输支出（类）公路水路运输（款）公路运输管理（项）：</w:t>
      </w:r>
      <w:r>
        <w:rPr>
          <w:rFonts w:hint="eastAsia" w:ascii="仿宋" w:hAnsi="仿宋" w:eastAsia="仿宋"/>
          <w:b w:val="0"/>
          <w:bCs w:val="0"/>
          <w:color w:val="000000"/>
          <w:sz w:val="32"/>
          <w:szCs w:val="32"/>
          <w:lang w:eastAsia="zh-CN"/>
        </w:rPr>
        <w:t>支出</w:t>
      </w:r>
      <w:r>
        <w:rPr>
          <w:rFonts w:hint="eastAsia" w:ascii="仿宋" w:hAnsi="仿宋" w:eastAsia="仿宋"/>
          <w:b w:val="0"/>
          <w:bCs w:val="0"/>
          <w:color w:val="000000"/>
          <w:sz w:val="32"/>
          <w:szCs w:val="32"/>
        </w:rPr>
        <w:t>决算数为</w:t>
      </w:r>
      <w:r>
        <w:rPr>
          <w:rFonts w:hint="eastAsia" w:ascii="仿宋" w:hAnsi="仿宋" w:eastAsia="仿宋"/>
          <w:b w:val="0"/>
          <w:bCs w:val="0"/>
          <w:color w:val="000000"/>
          <w:sz w:val="32"/>
          <w:szCs w:val="32"/>
          <w:lang w:val="en-US" w:eastAsia="zh-CN"/>
        </w:rPr>
        <w:t>234.15</w:t>
      </w:r>
      <w:r>
        <w:rPr>
          <w:rFonts w:hint="eastAsia" w:ascii="仿宋" w:hAnsi="仿宋" w:eastAsia="仿宋"/>
          <w:b w:val="0"/>
          <w:bCs w:val="0"/>
          <w:color w:val="000000"/>
          <w:sz w:val="32"/>
          <w:szCs w:val="32"/>
        </w:rPr>
        <w:t>万元，完成预算1</w:t>
      </w:r>
      <w:r>
        <w:rPr>
          <w:rFonts w:hint="eastAsia" w:ascii="仿宋" w:hAnsi="仿宋" w:eastAsia="仿宋"/>
          <w:b w:val="0"/>
          <w:bCs w:val="0"/>
          <w:color w:val="000000"/>
          <w:sz w:val="32"/>
          <w:szCs w:val="32"/>
          <w:lang w:val="en-US" w:eastAsia="zh-CN"/>
        </w:rPr>
        <w:t>12.18</w:t>
      </w:r>
      <w:r>
        <w:rPr>
          <w:rFonts w:hint="eastAsia" w:ascii="仿宋" w:hAnsi="仿宋" w:eastAsia="仿宋"/>
          <w:b w:val="0"/>
          <w:bCs w:val="0"/>
          <w:color w:val="000000"/>
          <w:sz w:val="32"/>
          <w:szCs w:val="32"/>
        </w:rPr>
        <w:t>%。</w:t>
      </w:r>
    </w:p>
    <w:p>
      <w:pPr>
        <w:numPr>
          <w:ilvl w:val="0"/>
          <w:numId w:val="0"/>
        </w:numPr>
        <w:spacing w:line="600" w:lineRule="exact"/>
        <w:ind w:firstLine="640" w:firstLineChars="200"/>
        <w:rPr>
          <w:rStyle w:val="22"/>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7.</w:t>
      </w:r>
      <w:r>
        <w:rPr>
          <w:rFonts w:hint="eastAsia" w:ascii="仿宋" w:hAnsi="仿宋" w:eastAsia="仿宋"/>
          <w:color w:val="000000"/>
          <w:sz w:val="32"/>
          <w:szCs w:val="32"/>
        </w:rPr>
        <w:t>住房保障支出（类）住房改革支出（款）住房公积金（项）：</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决算数为</w:t>
      </w:r>
      <w:r>
        <w:rPr>
          <w:rFonts w:hint="eastAsia" w:ascii="仿宋" w:hAnsi="仿宋" w:eastAsia="仿宋"/>
          <w:color w:val="000000"/>
          <w:sz w:val="32"/>
          <w:szCs w:val="32"/>
          <w:lang w:val="en-US" w:eastAsia="zh-CN"/>
        </w:rPr>
        <w:t>28.87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94.44</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Style w:val="22"/>
          <w:rFonts w:hint="eastAsia" w:ascii="仿宋" w:hAnsi="仿宋" w:eastAsia="仿宋"/>
          <w:b w:val="0"/>
          <w:bCs w:val="0"/>
          <w:color w:val="000000"/>
          <w:sz w:val="32"/>
          <w:szCs w:val="32"/>
        </w:rPr>
        <w:t>决算数小于预算数的主要原因是单位职工人员减少。</w:t>
      </w:r>
    </w:p>
    <w:p>
      <w:pPr>
        <w:rPr>
          <w:rFonts w:hint="eastAsia" w:ascii="仿宋" w:hAnsi="仿宋" w:eastAsia="仿宋"/>
          <w:b/>
          <w:bCs/>
          <w:color w:val="FF0000"/>
          <w:sz w:val="32"/>
          <w:szCs w:val="32"/>
          <w:highlight w:val="yellow"/>
        </w:rPr>
      </w:pPr>
    </w:p>
    <w:p>
      <w:pPr>
        <w:spacing w:line="600" w:lineRule="exact"/>
        <w:ind w:firstLine="640" w:firstLineChars="200"/>
        <w:outlineLvl w:val="1"/>
        <w:rPr>
          <w:rStyle w:val="20"/>
          <w:rFonts w:hint="eastAsia"/>
        </w:rPr>
      </w:pPr>
      <w:bookmarkStart w:id="39" w:name="_Toc15396608"/>
      <w:bookmarkEnd w:id="39"/>
      <w:bookmarkStart w:id="40" w:name="_Toc15377214"/>
      <w:r>
        <w:rPr>
          <w:rFonts w:hint="eastAsia" w:ascii="黑体" w:hAnsi="黑体" w:eastAsia="黑体"/>
          <w:color w:val="000000"/>
          <w:sz w:val="32"/>
          <w:szCs w:val="32"/>
        </w:rPr>
        <w:t>六</w:t>
      </w:r>
      <w:bookmarkEnd w:id="40"/>
      <w:r>
        <w:rPr>
          <w:rFonts w:hint="eastAsia" w:ascii="黑体" w:hAnsi="黑体" w:eastAsia="黑体"/>
          <w:b/>
          <w:bCs/>
          <w:color w:val="000000"/>
          <w:sz w:val="32"/>
          <w:szCs w:val="32"/>
        </w:rPr>
        <w:t>、一</w:t>
      </w:r>
      <w:r>
        <w:rPr>
          <w:rStyle w:val="20"/>
          <w:rFonts w:hint="eastAsia" w:ascii="黑体" w:hAnsi="黑体" w:eastAsia="黑体"/>
          <w:b w:val="0"/>
          <w:bCs w:val="0"/>
        </w:rPr>
        <w:t>般公共预算财政拨款基本支出决算情况说明</w:t>
      </w:r>
      <w:r>
        <w:rPr>
          <w:rStyle w:val="20"/>
          <w:rFonts w:hint="eastAsia" w:ascii="黑体" w:hAnsi="黑体" w:eastAsia="黑体"/>
          <w:b w:val="0"/>
          <w:bCs w:val="0"/>
        </w:rPr>
        <w:tab/>
      </w:r>
    </w:p>
    <w:p>
      <w:pPr>
        <w:spacing w:line="600" w:lineRule="exact"/>
        <w:ind w:firstLine="645"/>
        <w:rPr>
          <w:rFonts w:ascii="仿宋" w:hAnsi="仿宋" w:eastAsia="仿宋"/>
          <w:color w:val="000000"/>
        </w:rPr>
      </w:pPr>
      <w:r>
        <w:rPr>
          <w:rFonts w:hint="eastAsia" w:ascii="仿宋" w:hAnsi="仿宋" w:eastAsia="仿宋"/>
          <w:color w:val="000000"/>
          <w:sz w:val="32"/>
          <w:szCs w:val="32"/>
        </w:rPr>
        <w:t>2020年一般公共预算财政拨款基本支出</w:t>
      </w:r>
      <w:r>
        <w:rPr>
          <w:rFonts w:hint="eastAsia" w:ascii="仿宋" w:hAnsi="仿宋" w:eastAsia="仿宋"/>
          <w:color w:val="000000"/>
          <w:sz w:val="32"/>
          <w:szCs w:val="32"/>
          <w:lang w:val="en-US" w:eastAsia="zh-CN"/>
        </w:rPr>
        <w:t>281.99万元，</w:t>
      </w:r>
      <w:r>
        <w:rPr>
          <w:rFonts w:hint="eastAsia" w:ascii="仿宋" w:hAnsi="仿宋" w:eastAsia="仿宋"/>
          <w:color w:val="000000"/>
          <w:sz w:val="32"/>
          <w:szCs w:val="32"/>
        </w:rPr>
        <w:t>其中：</w:t>
      </w:r>
    </w:p>
    <w:p>
      <w:pPr>
        <w:spacing w:line="600" w:lineRule="exact"/>
        <w:ind w:firstLine="645"/>
        <w:rPr>
          <w:rFonts w:hint="eastAsia" w:ascii="仿宋" w:hAnsi="仿宋" w:eastAsia="仿宋"/>
          <w:b/>
          <w:bCs/>
          <w:color w:val="FF0000"/>
          <w:sz w:val="32"/>
          <w:szCs w:val="32"/>
        </w:rPr>
      </w:pPr>
      <w:r>
        <w:rPr>
          <w:rFonts w:hint="eastAsia" w:ascii="仿宋" w:hAnsi="仿宋" w:eastAsia="仿宋"/>
          <w:color w:val="000000"/>
          <w:sz w:val="32"/>
          <w:szCs w:val="32"/>
        </w:rPr>
        <w:t>人员经</w:t>
      </w:r>
      <w:r>
        <w:rPr>
          <w:rFonts w:hint="eastAsia" w:ascii="仿宋" w:hAnsi="仿宋" w:eastAsia="仿宋"/>
          <w:color w:val="000000"/>
          <w:sz w:val="32"/>
          <w:szCs w:val="32"/>
          <w:lang w:eastAsia="zh-CN"/>
        </w:rPr>
        <w:t>费</w:t>
      </w:r>
      <w:r>
        <w:rPr>
          <w:rFonts w:hint="eastAsia" w:ascii="仿宋" w:hAnsi="仿宋" w:eastAsia="仿宋"/>
          <w:color w:val="000000"/>
          <w:sz w:val="32"/>
          <w:szCs w:val="32"/>
          <w:lang w:val="en-US" w:eastAsia="zh-CN"/>
        </w:rPr>
        <w:t>249.83万元，</w:t>
      </w:r>
      <w:r>
        <w:rPr>
          <w:rFonts w:hint="eastAsia" w:ascii="仿宋" w:hAnsi="仿宋" w:eastAsia="仿宋"/>
          <w:color w:val="000000"/>
          <w:sz w:val="32"/>
          <w:szCs w:val="32"/>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日常公用</w:t>
      </w:r>
      <w:r>
        <w:rPr>
          <w:rFonts w:hint="eastAsia" w:ascii="仿宋" w:hAnsi="仿宋" w:eastAsia="仿宋"/>
          <w:color w:val="000000"/>
          <w:sz w:val="32"/>
          <w:szCs w:val="32"/>
          <w:lang w:eastAsia="zh-CN"/>
        </w:rPr>
        <w:t>经费</w:t>
      </w:r>
      <w:r>
        <w:rPr>
          <w:rFonts w:hint="eastAsia" w:ascii="仿宋" w:hAnsi="仿宋" w:eastAsia="仿宋"/>
          <w:color w:val="000000"/>
          <w:sz w:val="32"/>
          <w:szCs w:val="32"/>
          <w:lang w:val="en-US" w:eastAsia="zh-CN"/>
        </w:rPr>
        <w:t>32.16万元，</w:t>
      </w:r>
      <w:r>
        <w:rPr>
          <w:rFonts w:hint="eastAsia" w:ascii="仿宋" w:hAnsi="仿宋" w:eastAsia="仿宋"/>
          <w:color w:val="000000"/>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仿宋" w:hAnsi="仿宋" w:eastAsia="仿宋"/>
          <w:b/>
          <w:bCs/>
          <w:color w:val="FF0000"/>
          <w:sz w:val="32"/>
          <w:szCs w:val="32"/>
        </w:rPr>
      </w:pPr>
      <w:r>
        <w:rPr>
          <w:rFonts w:hint="eastAsia" w:ascii="仿宋" w:hAnsi="仿宋" w:eastAsia="仿宋"/>
          <w:b/>
          <w:bCs/>
          <w:color w:val="FF0000"/>
          <w:sz w:val="32"/>
          <w:szCs w:val="32"/>
        </w:rPr>
        <w:t xml:space="preserve"> </w:t>
      </w:r>
    </w:p>
    <w:p>
      <w:pPr>
        <w:spacing w:line="600" w:lineRule="exact"/>
        <w:ind w:firstLine="640"/>
        <w:outlineLvl w:val="1"/>
        <w:rPr>
          <w:rStyle w:val="20"/>
          <w:rFonts w:hint="eastAsia" w:ascii="黑体" w:hAnsi="黑体" w:eastAsia="黑体"/>
        </w:rPr>
      </w:pPr>
      <w:bookmarkStart w:id="41" w:name="_Toc15396609"/>
      <w:bookmarkEnd w:id="41"/>
      <w:bookmarkStart w:id="42" w:name="_Toc15377215"/>
      <w:r>
        <w:rPr>
          <w:rFonts w:hint="eastAsia" w:ascii="黑体" w:hAnsi="黑体" w:eastAsia="黑体"/>
          <w:color w:val="000000"/>
          <w:sz w:val="32"/>
          <w:szCs w:val="32"/>
        </w:rPr>
        <w:t>七、</w:t>
      </w:r>
      <w:bookmarkEnd w:id="42"/>
      <w:r>
        <w:rPr>
          <w:rStyle w:val="20"/>
          <w:rFonts w:hint="eastAsia" w:ascii="黑体" w:hAnsi="黑体" w:eastAsia="黑体"/>
        </w:rPr>
        <w:t>“</w:t>
      </w:r>
      <w:r>
        <w:rPr>
          <w:rStyle w:val="20"/>
          <w:rFonts w:hint="eastAsia" w:ascii="黑体" w:hAnsi="黑体" w:eastAsia="黑体"/>
          <w:b w:val="0"/>
          <w:bCs w:val="0"/>
        </w:rPr>
        <w:t>三公”经费财政拨款支出决算情况说明</w:t>
      </w:r>
    </w:p>
    <w:p>
      <w:pPr>
        <w:spacing w:line="600" w:lineRule="exact"/>
        <w:ind w:firstLine="640"/>
        <w:outlineLvl w:val="2"/>
        <w:rPr>
          <w:rFonts w:hint="eastAsia" w:ascii="仿宋" w:hAnsi="仿宋" w:eastAsia="仿宋"/>
          <w:b/>
          <w:bCs/>
          <w:color w:val="000000"/>
        </w:rPr>
      </w:pPr>
      <w:bookmarkStart w:id="43" w:name="_Toc15377216"/>
      <w:bookmarkEnd w:id="43"/>
      <w:r>
        <w:rPr>
          <w:rFonts w:hint="eastAsia" w:ascii="仿宋" w:hAnsi="仿宋" w:eastAsia="仿宋"/>
          <w:b/>
          <w:bCs/>
          <w:color w:val="000000"/>
          <w:sz w:val="32"/>
          <w:szCs w:val="32"/>
        </w:rPr>
        <w:t>（一）“三公”经费财政拨款支出决算总体情况说明</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2020年“三公”经费财政拨款支出决算为3.6万元，完成预算97.3%，决算数小于预算数的主要原因是机构改革，公务用车变少，车辆运行费相应减少。</w:t>
      </w:r>
    </w:p>
    <w:p>
      <w:pPr>
        <w:spacing w:line="600" w:lineRule="exact"/>
        <w:rPr>
          <w:rFonts w:hint="eastAsia" w:ascii="仿宋" w:hAnsi="仿宋" w:eastAsia="仿宋"/>
          <w:b/>
          <w:bCs/>
          <w:color w:val="FF0000"/>
          <w:sz w:val="32"/>
          <w:szCs w:val="32"/>
        </w:rPr>
      </w:pPr>
      <w:r>
        <w:rPr>
          <w:rFonts w:hint="eastAsia" w:ascii="仿宋" w:hAnsi="仿宋" w:eastAsia="仿宋"/>
          <w:b/>
          <w:bCs/>
          <w:color w:val="FF0000"/>
          <w:sz w:val="32"/>
          <w:szCs w:val="32"/>
        </w:rPr>
        <w:t xml:space="preserve"> </w:t>
      </w:r>
    </w:p>
    <w:p>
      <w:pPr>
        <w:spacing w:line="600" w:lineRule="exact"/>
        <w:ind w:firstLine="640"/>
        <w:outlineLvl w:val="2"/>
        <w:rPr>
          <w:rFonts w:hint="eastAsia" w:ascii="仿宋" w:hAnsi="仿宋" w:eastAsia="仿宋"/>
          <w:b/>
          <w:bCs/>
          <w:color w:val="000000"/>
          <w:sz w:val="32"/>
          <w:szCs w:val="32"/>
        </w:rPr>
      </w:pPr>
      <w:bookmarkStart w:id="44" w:name="_Toc15377217"/>
      <w:bookmarkEnd w:id="44"/>
      <w:r>
        <w:rPr>
          <w:rFonts w:hint="eastAsia" w:ascii="仿宋" w:hAnsi="仿宋" w:eastAsia="仿宋"/>
          <w:b/>
          <w:bCs/>
          <w:color w:val="000000"/>
          <w:sz w:val="32"/>
          <w:szCs w:val="32"/>
        </w:rPr>
        <w:t>（二）“三公”经费财政拨款支出决算具体情况说明</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2020年“三公”经费财政拨款支出决算中，因公出国（境）费支出决算0万元，占0%；公务用车购置及运行维护费支出决算3.6万元，占100%；公务接待费支出决算0万元，占0%。具体情况如下：</w:t>
      </w:r>
    </w:p>
    <w:p>
      <w:pPr>
        <w:spacing w:line="600" w:lineRule="exact"/>
        <w:rPr>
          <w:rFonts w:hint="eastAsia" w:ascii="仿宋" w:hAnsi="仿宋" w:eastAsia="仿宋"/>
          <w:color w:val="000000"/>
          <w:sz w:val="32"/>
          <w:szCs w:val="32"/>
        </w:rPr>
      </w:pPr>
    </w:p>
    <w:p>
      <w:pPr>
        <w:spacing w:line="600" w:lineRule="exact"/>
        <w:ind w:firstLine="640"/>
        <w:rPr>
          <w:rFonts w:hint="eastAsia" w:ascii="仿宋_GB2312" w:eastAsia="仿宋_GB2312"/>
          <w:b/>
          <w:bCs/>
          <w:color w:val="000000"/>
          <w:sz w:val="32"/>
          <w:szCs w:val="32"/>
        </w:rPr>
      </w:pPr>
      <w:r>
        <w:rPr>
          <w:rFonts w:hint="eastAsia" w:ascii="仿宋_GB2312" w:eastAsia="仿宋_GB2312"/>
          <w:b/>
          <w:bCs/>
          <w:color w:val="000000"/>
          <w:sz w:val="32"/>
          <w:szCs w:val="32"/>
        </w:rPr>
        <w:t xml:space="preserve"> </w:t>
      </w:r>
    </w:p>
    <w:p>
      <w:pPr>
        <w:spacing w:line="600" w:lineRule="exact"/>
        <w:ind w:firstLine="640"/>
        <w:rPr>
          <w:rFonts w:hint="eastAsia" w:ascii="仿宋_GB2312" w:eastAsia="仿宋_GB2312"/>
          <w:color w:val="000000"/>
          <w:sz w:val="32"/>
          <w:szCs w:val="32"/>
          <w:highlight w:val="yellow"/>
        </w:rPr>
      </w:pPr>
      <w:r>
        <w:rPr>
          <w:rFonts w:hint="eastAsia" w:ascii="仿宋_GB2312" w:eastAsia="仿宋_GB2312"/>
          <w:b/>
          <w:bCs/>
          <w:color w:val="000000"/>
          <w:sz w:val="32"/>
          <w:szCs w:val="32"/>
          <w:lang w:eastAsia="zh-CN"/>
        </w:rPr>
        <w:drawing>
          <wp:anchor distT="0" distB="0" distL="114300" distR="114300" simplePos="0" relativeHeight="251658240" behindDoc="0" locked="0" layoutInCell="1" allowOverlap="1">
            <wp:simplePos x="0" y="0"/>
            <wp:positionH relativeFrom="column">
              <wp:posOffset>334645</wp:posOffset>
            </wp:positionH>
            <wp:positionV relativeFrom="paragraph">
              <wp:posOffset>356870</wp:posOffset>
            </wp:positionV>
            <wp:extent cx="5080000" cy="3810000"/>
            <wp:effectExtent l="4445" t="4445" r="20955"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b/>
          <w:bCs/>
          <w:color w:val="000000"/>
          <w:sz w:val="32"/>
          <w:szCs w:val="32"/>
        </w:rPr>
        <w:t xml:space="preserve"> </w:t>
      </w:r>
    </w:p>
    <w:p>
      <w:pPr>
        <w:spacing w:line="600" w:lineRule="exact"/>
        <w:ind w:firstLine="640"/>
        <w:rPr>
          <w:rFonts w:hint="eastAsia" w:ascii="仿宋_GB2312" w:eastAsia="仿宋_GB2312"/>
          <w:b/>
          <w:bCs/>
          <w:color w:val="000000"/>
          <w:sz w:val="32"/>
          <w:szCs w:val="32"/>
        </w:rPr>
      </w:pPr>
      <w:r>
        <w:rPr>
          <w:rFonts w:hint="eastAsia" w:ascii="仿宋_GB2312" w:eastAsia="仿宋_GB2312"/>
          <w:b/>
          <w:bCs/>
          <w:color w:val="000000"/>
          <w:sz w:val="32"/>
          <w:szCs w:val="32"/>
          <w:lang w:val="en-US" w:eastAsia="zh-CN"/>
        </w:rPr>
        <w:t>1</w:t>
      </w:r>
      <w:r>
        <w:rPr>
          <w:rFonts w:hint="eastAsia" w:ascii="仿宋_GB2312" w:eastAsia="仿宋_GB2312"/>
          <w:b/>
          <w:bCs/>
          <w:color w:val="000000"/>
          <w:sz w:val="32"/>
          <w:szCs w:val="32"/>
        </w:rPr>
        <w:t>.公务用车购置及运行维护费支出3.6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97.3%，</w:t>
      </w:r>
      <w:r>
        <w:rPr>
          <w:rFonts w:hint="eastAsia" w:ascii="仿宋_GB2312" w:eastAsia="仿宋_GB2312"/>
          <w:color w:val="000000"/>
          <w:sz w:val="32"/>
          <w:szCs w:val="32"/>
        </w:rPr>
        <w:t>公务用车购置及运行维护费支出决算比201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年减少5.4万元，下降60%。主要原因是机构改革，公务用车变少，车辆运行费相应减少。</w:t>
      </w:r>
    </w:p>
    <w:p>
      <w:pPr>
        <w:spacing w:line="600" w:lineRule="exact"/>
        <w:ind w:firstLine="640" w:firstLineChars="200"/>
        <w:rPr>
          <w:rFonts w:hint="eastAsia" w:ascii="黑体" w:eastAsia="黑体"/>
          <w:b/>
          <w:bCs/>
          <w:color w:val="FF0000"/>
          <w:sz w:val="32"/>
          <w:szCs w:val="32"/>
          <w:highlight w:val="yellow"/>
          <w:u w:val="single"/>
        </w:rPr>
      </w:pPr>
      <w:r>
        <w:rPr>
          <w:rFonts w:hint="eastAsia" w:ascii="仿宋_GB2312" w:eastAsia="仿宋_GB2312"/>
          <w:color w:val="000000"/>
          <w:sz w:val="32"/>
          <w:szCs w:val="32"/>
        </w:rPr>
        <w:t>其中：</w:t>
      </w:r>
      <w:r>
        <w:rPr>
          <w:rFonts w:hint="eastAsia" w:ascii="仿宋_GB2312" w:eastAsia="仿宋_GB2312"/>
          <w:b/>
          <w:bCs/>
          <w:color w:val="000000"/>
          <w:sz w:val="32"/>
          <w:szCs w:val="32"/>
        </w:rPr>
        <w:t>公务用车运行维护费支出3.6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_GB2312" w:eastAsia="仿宋_GB2312"/>
          <w:color w:val="000000"/>
          <w:sz w:val="32"/>
          <w:szCs w:val="32"/>
        </w:rPr>
        <w:t>公务用车燃料费、维修费、保险费等支出。</w:t>
      </w:r>
      <w:bookmarkStart w:id="45" w:name="_Toc15396610"/>
      <w:bookmarkEnd w:id="45"/>
      <w:bookmarkStart w:id="46" w:name="_Toc15377218"/>
      <w:bookmarkEnd w:id="46"/>
    </w:p>
    <w:p>
      <w:pPr>
        <w:spacing w:line="600" w:lineRule="exact"/>
        <w:ind w:firstLine="640"/>
        <w:outlineLvl w:val="1"/>
        <w:rPr>
          <w:rFonts w:hint="eastAsia" w:ascii="黑体" w:eastAsia="黑体"/>
          <w:color w:val="000000"/>
          <w:sz w:val="32"/>
          <w:szCs w:val="32"/>
        </w:rPr>
      </w:pPr>
      <w:r>
        <w:rPr>
          <w:rFonts w:hint="eastAsia" w:ascii="黑体" w:eastAsia="黑体"/>
          <w:color w:val="000000"/>
          <w:sz w:val="32"/>
          <w:szCs w:val="32"/>
        </w:rPr>
        <w:t xml:space="preserve"> </w:t>
      </w:r>
    </w:p>
    <w:p>
      <w:pPr>
        <w:spacing w:line="600" w:lineRule="exact"/>
        <w:ind w:firstLine="640"/>
        <w:outlineLvl w:val="1"/>
        <w:rPr>
          <w:rStyle w:val="20"/>
          <w:rFonts w:hint="eastAsia" w:ascii="黑体" w:hAnsi="黑体" w:eastAsia="黑体"/>
        </w:rPr>
      </w:pPr>
      <w:r>
        <w:rPr>
          <w:rFonts w:hint="eastAsia" w:ascii="黑体" w:hAnsi="黑体" w:eastAsia="黑体"/>
          <w:color w:val="000000"/>
          <w:sz w:val="32"/>
          <w:szCs w:val="32"/>
        </w:rPr>
        <w:t>八、</w:t>
      </w:r>
      <w:r>
        <w:rPr>
          <w:rStyle w:val="20"/>
          <w:rFonts w:hint="eastAsia" w:ascii="黑体" w:hAnsi="黑体" w:eastAsia="黑体"/>
          <w:b w:val="0"/>
          <w:bCs w:val="0"/>
        </w:rPr>
        <w:t>政府性基金预算支出决算情况说明</w:t>
      </w:r>
    </w:p>
    <w:p>
      <w:pPr>
        <w:spacing w:line="600" w:lineRule="exact"/>
        <w:ind w:firstLine="640"/>
        <w:rPr>
          <w:rFonts w:hint="default" w:ascii="仿宋_GB2312" w:eastAsia="仿宋_GB2312"/>
          <w:color w:val="000000"/>
          <w:lang w:val="en-US" w:eastAsia="zh-CN"/>
        </w:rPr>
      </w:pPr>
      <w:r>
        <w:rPr>
          <w:rFonts w:hint="eastAsia" w:ascii="仿宋_GB2312" w:eastAsia="仿宋_GB2312"/>
          <w:color w:val="000000"/>
          <w:sz w:val="32"/>
          <w:szCs w:val="32"/>
        </w:rPr>
        <w:t>2020年政府性基金预算拨款支出</w:t>
      </w:r>
      <w:r>
        <w:rPr>
          <w:rFonts w:hint="eastAsia" w:ascii="仿宋_GB2312" w:eastAsia="仿宋_GB2312"/>
          <w:color w:val="000000"/>
          <w:sz w:val="32"/>
          <w:szCs w:val="32"/>
          <w:lang w:val="en-US" w:eastAsia="zh-CN"/>
        </w:rPr>
        <w:t>5.52万元。</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numPr>
          <w:ilvl w:val="0"/>
          <w:numId w:val="3"/>
        </w:numPr>
        <w:spacing w:line="600" w:lineRule="exact"/>
        <w:ind w:firstLine="640"/>
        <w:outlineLvl w:val="1"/>
        <w:rPr>
          <w:rStyle w:val="20"/>
          <w:rFonts w:ascii="黑体" w:hAnsi="黑体" w:eastAsia="黑体"/>
          <w:b w:val="0"/>
          <w:bCs w:val="0"/>
        </w:rPr>
      </w:pPr>
      <w:r>
        <w:rPr>
          <w:rStyle w:val="20"/>
          <w:rFonts w:hint="eastAsia" w:ascii="黑体" w:hAnsi="黑体" w:eastAsia="黑体"/>
          <w:b w:val="0"/>
          <w:bCs w:val="0"/>
        </w:rPr>
        <w:t>国有资本经营预算支出决算情况说明</w:t>
      </w:r>
    </w:p>
    <w:p>
      <w:pPr>
        <w:spacing w:line="600" w:lineRule="exact"/>
        <w:ind w:firstLine="640"/>
        <w:rPr>
          <w:rFonts w:hint="eastAsia" w:ascii="仿宋_GB2312" w:eastAsia="仿宋_GB2312"/>
          <w:color w:val="000000"/>
        </w:rPr>
      </w:pPr>
      <w:r>
        <w:rPr>
          <w:rFonts w:hint="eastAsia" w:ascii="仿宋_GB2312" w:eastAsia="仿宋_GB2312"/>
          <w:color w:val="000000"/>
          <w:sz w:val="32"/>
          <w:szCs w:val="32"/>
        </w:rPr>
        <w:t>2020年国有资本经营预算拨款支出0万元。</w:t>
      </w: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spacing w:line="600" w:lineRule="exact"/>
        <w:ind w:firstLine="800" w:firstLineChars="250"/>
        <w:outlineLvl w:val="1"/>
        <w:rPr>
          <w:rStyle w:val="20"/>
          <w:rFonts w:hint="eastAsia" w:ascii="黑体" w:hAnsi="黑体" w:eastAsia="黑体"/>
        </w:rPr>
      </w:pPr>
      <w:r>
        <w:rPr>
          <w:rFonts w:hint="eastAsia" w:ascii="黑体" w:hAnsi="黑体" w:eastAsia="黑体"/>
          <w:color w:val="000000"/>
          <w:sz w:val="32"/>
          <w:szCs w:val="32"/>
        </w:rPr>
        <w:t>十</w:t>
      </w:r>
      <w:r>
        <w:rPr>
          <w:rStyle w:val="20"/>
          <w:rFonts w:hint="eastAsia" w:ascii="黑体" w:hAnsi="黑体" w:eastAsia="黑体"/>
        </w:rPr>
        <w:t>、</w:t>
      </w:r>
      <w:r>
        <w:rPr>
          <w:rStyle w:val="20"/>
          <w:rFonts w:hint="eastAsia" w:ascii="黑体" w:hAnsi="黑体" w:eastAsia="黑体"/>
          <w:b w:val="0"/>
          <w:bCs w:val="0"/>
        </w:rPr>
        <w:t>其他重要事项的情况说明</w:t>
      </w:r>
    </w:p>
    <w:p>
      <w:pPr>
        <w:spacing w:line="600" w:lineRule="exact"/>
        <w:ind w:firstLine="643" w:firstLineChars="200"/>
        <w:outlineLvl w:val="2"/>
        <w:rPr>
          <w:rFonts w:hint="eastAsia" w:ascii="仿宋" w:hAnsi="仿宋" w:eastAsia="仿宋"/>
          <w:color w:val="000000"/>
        </w:rPr>
      </w:pPr>
      <w:r>
        <w:rPr>
          <w:rFonts w:hint="eastAsia" w:ascii="仿宋" w:hAnsi="仿宋" w:eastAsia="仿宋"/>
          <w:b/>
          <w:bCs/>
          <w:color w:val="000000"/>
          <w:sz w:val="32"/>
          <w:szCs w:val="32"/>
        </w:rPr>
        <w:t>（一）机关运行经费支出情况</w:t>
      </w:r>
    </w:p>
    <w:p>
      <w:pPr>
        <w:spacing w:line="600" w:lineRule="exact"/>
        <w:ind w:firstLine="640" w:firstLineChars="200"/>
        <w:rPr>
          <w:rFonts w:hint="eastAsia" w:ascii="仿宋_GB2312" w:eastAsia="仿宋_GB2312"/>
          <w:color w:val="FF0000"/>
          <w:sz w:val="32"/>
          <w:szCs w:val="32"/>
          <w:highlight w:val="yellow"/>
        </w:rPr>
      </w:pPr>
      <w:r>
        <w:rPr>
          <w:rFonts w:hint="eastAsia" w:ascii="仿宋_GB2312" w:eastAsia="仿宋_GB2312"/>
          <w:color w:val="000000"/>
          <w:sz w:val="32"/>
          <w:szCs w:val="32"/>
        </w:rPr>
        <w:t>2020年，运输中心机关运行经费支出234.15万元，比2019年减少73.92万元，下降23.99%。主要原因是单位职工退休。</w:t>
      </w:r>
    </w:p>
    <w:p>
      <w:pPr>
        <w:autoSpaceDE w:val="0"/>
        <w:autoSpaceDN w:val="0"/>
        <w:adjustRightInd w:val="0"/>
        <w:spacing w:line="600" w:lineRule="exact"/>
        <w:ind w:firstLine="643" w:firstLineChars="200"/>
        <w:jc w:val="left"/>
        <w:outlineLvl w:val="2"/>
        <w:rPr>
          <w:rFonts w:hint="eastAsia" w:ascii="仿宋" w:hAnsi="仿宋" w:eastAsia="仿宋"/>
          <w:b/>
          <w:bCs/>
          <w:color w:val="000000"/>
          <w:sz w:val="32"/>
          <w:szCs w:val="32"/>
        </w:rPr>
      </w:pPr>
      <w:r>
        <w:rPr>
          <w:rFonts w:hint="eastAsia" w:ascii="仿宋" w:hAnsi="仿宋" w:eastAsia="仿宋"/>
          <w:b/>
          <w:bCs/>
          <w:color w:val="000000"/>
          <w:sz w:val="32"/>
          <w:szCs w:val="32"/>
          <w:lang w:eastAsia="zh-CN"/>
        </w:rPr>
        <w:t>（二）</w:t>
      </w:r>
      <w:r>
        <w:rPr>
          <w:rFonts w:hint="eastAsia" w:ascii="仿宋" w:hAnsi="仿宋" w:eastAsia="仿宋"/>
          <w:b/>
          <w:bCs/>
          <w:color w:val="000000"/>
          <w:sz w:val="32"/>
          <w:szCs w:val="32"/>
        </w:rPr>
        <w:t>国有资产占有使用情况</w:t>
      </w:r>
    </w:p>
    <w:p>
      <w:pPr>
        <w:spacing w:line="600" w:lineRule="exact"/>
        <w:ind w:firstLine="640" w:firstLineChars="200"/>
        <w:rPr>
          <w:rFonts w:hint="eastAsia" w:ascii="仿宋" w:hAnsi="仿宋" w:eastAsia="仿宋"/>
          <w:b/>
          <w:bCs/>
          <w:color w:val="FF0000"/>
          <w:sz w:val="32"/>
          <w:szCs w:val="32"/>
        </w:rPr>
      </w:pPr>
      <w:r>
        <w:rPr>
          <w:rFonts w:hint="eastAsia" w:ascii="仿宋_GB2312" w:eastAsia="仿宋_GB2312"/>
          <w:color w:val="000000"/>
          <w:sz w:val="32"/>
          <w:szCs w:val="32"/>
        </w:rPr>
        <w:t>截至2020年12月31日，运输中心共有车辆4辆，其中：主要领导干部用车0辆、机要通信用车0辆、应急保障用车0辆、其他用车4辆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其他用车主要是用于对企业进行指导和服务工作，单价50万元以上通用设备0台（套），单价100万元以上专用设备0台（套）。</w:t>
      </w:r>
    </w:p>
    <w:p>
      <w:pPr>
        <w:autoSpaceDE w:val="0"/>
        <w:autoSpaceDN w:val="0"/>
        <w:adjustRightInd w:val="0"/>
        <w:spacing w:line="600" w:lineRule="exact"/>
        <w:ind w:firstLine="643" w:firstLineChars="200"/>
        <w:jc w:val="left"/>
        <w:outlineLvl w:val="2"/>
        <w:rPr>
          <w:rFonts w:hint="eastAsia" w:ascii="仿宋" w:hAnsi="仿宋" w:eastAsia="仿宋"/>
          <w:b/>
          <w:bCs/>
          <w:color w:val="000000"/>
          <w:sz w:val="32"/>
          <w:szCs w:val="32"/>
        </w:rPr>
      </w:pPr>
      <w:r>
        <w:rPr>
          <w:rFonts w:hint="eastAsia" w:ascii="仿宋" w:hAnsi="仿宋" w:eastAsia="仿宋"/>
          <w:b/>
          <w:bCs/>
          <w:color w:val="000000"/>
          <w:sz w:val="32"/>
          <w:szCs w:val="32"/>
        </w:rPr>
        <w:t>（</w:t>
      </w:r>
      <w:r>
        <w:rPr>
          <w:rFonts w:hint="eastAsia" w:ascii="仿宋" w:hAnsi="仿宋" w:eastAsia="仿宋"/>
          <w:b/>
          <w:bCs/>
          <w:color w:val="000000"/>
          <w:sz w:val="32"/>
          <w:szCs w:val="32"/>
          <w:lang w:eastAsia="zh-CN"/>
        </w:rPr>
        <w:t>三</w:t>
      </w:r>
      <w:r>
        <w:rPr>
          <w:rFonts w:hint="eastAsia" w:ascii="仿宋" w:hAnsi="仿宋" w:eastAsia="仿宋"/>
          <w:b/>
          <w:bCs/>
          <w:color w:val="000000"/>
          <w:sz w:val="32"/>
          <w:szCs w:val="32"/>
        </w:rPr>
        <w:t>）预算绩效管理情况。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年初预算编制阶段，组织对1项目（项目名称）开展了预算事前绩效评估，对1个项目编制了绩效目标，预算执行过程中，选取1个项目开展绩效监控，年终执行完毕后，对1个项目开展了绩效目标完成情况自评。</w:t>
      </w:r>
    </w:p>
    <w:p>
      <w:pPr>
        <w:spacing w:line="580" w:lineRule="exact"/>
        <w:ind w:firstLine="640" w:firstLineChars="200"/>
        <w:rPr>
          <w:rFonts w:hint="eastAsia" w:ascii="仿宋_GB2312" w:eastAsia="仿宋_GB2312"/>
          <w:sz w:val="32"/>
          <w:szCs w:val="32"/>
          <w:highlight w:val="yellow"/>
          <w:lang w:eastAsia="zh-CN"/>
        </w:rPr>
      </w:pPr>
      <w:r>
        <w:rPr>
          <w:rFonts w:hint="eastAsia" w:ascii="仿宋_GB2312" w:eastAsia="仿宋_GB2312"/>
          <w:sz w:val="32"/>
          <w:szCs w:val="32"/>
        </w:rPr>
        <w:t>本单位按要求对2020年部门整体支出开展绩效自评</w:t>
      </w:r>
      <w:r>
        <w:rPr>
          <w:rFonts w:hint="eastAsia" w:ascii="仿宋_GB2312" w:eastAsia="仿宋_GB2312"/>
          <w:sz w:val="32"/>
          <w:szCs w:val="32"/>
          <w:lang w:eastAsia="zh-CN"/>
        </w:rPr>
        <w:t>。</w:t>
      </w:r>
    </w:p>
    <w:p>
      <w:pPr>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1.项目绩效目标完成情况。</w:t>
      </w:r>
      <w:r>
        <w:rPr>
          <w:rFonts w:hint="eastAsia" w:ascii="楷体_GB2312" w:eastAsia="楷体_GB2312"/>
          <w:sz w:val="32"/>
          <w:szCs w:val="32"/>
        </w:rPr>
        <w:br w:type="textWrapping"/>
      </w:r>
      <w:r>
        <w:rPr>
          <w:rFonts w:hint="eastAsia" w:ascii="仿宋_GB2312" w:eastAsia="仿宋_GB2312"/>
          <w:sz w:val="32"/>
          <w:szCs w:val="32"/>
        </w:rPr>
        <w:t xml:space="preserve">    本单位在2020年度部门决算中反映“退休干部活动费”1个项目绩效目标实际完成情况。</w:t>
      </w:r>
    </w:p>
    <w:p>
      <w:pPr>
        <w:spacing w:line="580" w:lineRule="exact"/>
        <w:ind w:firstLine="640" w:firstLineChars="200"/>
        <w:rPr>
          <w:rFonts w:hint="eastAsia"/>
          <w:sz w:val="32"/>
          <w:szCs w:val="32"/>
        </w:rPr>
      </w:pPr>
      <w:r>
        <w:rPr>
          <w:rFonts w:hint="eastAsia" w:ascii="仿宋_GB2312" w:eastAsia="仿宋_GB2312"/>
          <w:sz w:val="32"/>
          <w:szCs w:val="32"/>
        </w:rPr>
        <w:t>退休干部活动费项目绩效目标完成情况综述。项目全年预算数0.72万元，执行数为0.1582万元，完成预算的22%。通过项目实施，</w:t>
      </w:r>
      <w:r>
        <w:rPr>
          <w:rFonts w:hint="eastAsia" w:ascii="宋体" w:hAnsi="宋体"/>
          <w:sz w:val="32"/>
          <w:szCs w:val="32"/>
        </w:rPr>
        <w:t>营造了全社会良好的尊老、敬老、助老的社会氛围，让广大退休职工切实感受到党和政府的关怀和温暖，退休职工满意度达到</w:t>
      </w:r>
      <w:r>
        <w:rPr>
          <w:rFonts w:hint="eastAsia"/>
          <w:sz w:val="32"/>
          <w:szCs w:val="32"/>
        </w:rPr>
        <w:t>90%</w:t>
      </w:r>
      <w:r>
        <w:rPr>
          <w:rFonts w:hint="eastAsia" w:ascii="宋体" w:hAnsi="宋体"/>
          <w:sz w:val="32"/>
          <w:szCs w:val="32"/>
        </w:rPr>
        <w:t>以上。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tbl>
      <w:tblPr>
        <w:tblStyle w:val="11"/>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bottom w:w="0" w:type="dxa"/>
              <w:right w:w="15" w:type="dxa"/>
            </w:tcMar>
            <w:vAlign w:val="center"/>
          </w:tcPr>
          <w:p>
            <w:pPr>
              <w:widowControl/>
              <w:jc w:val="center"/>
              <w:textAlignment w:val="center"/>
              <w:rPr>
                <w:rFonts w:ascii="宋体"/>
                <w:color w:val="000000"/>
                <w:sz w:val="36"/>
                <w:szCs w:val="36"/>
              </w:rPr>
            </w:pPr>
            <w:r>
              <w:rPr>
                <w:rFonts w:hint="eastAsia" w:ascii="宋体" w:hAnsi="宋体"/>
                <w:b/>
                <w:bCs/>
                <w:color w:val="000000"/>
                <w:kern w:val="0"/>
                <w:sz w:val="36"/>
                <w:szCs w:val="36"/>
              </w:rPr>
              <w:t>项目绩效目标完成情况表</w:t>
            </w:r>
            <w:r>
              <w:rPr>
                <w:rFonts w:hint="eastAsia" w:ascii="宋体"/>
                <w:b/>
                <w:bCs/>
                <w:color w:val="000000"/>
                <w:kern w:val="0"/>
                <w:sz w:val="36"/>
                <w:szCs w:val="36"/>
              </w:rPr>
              <w:br w:type="textWrapping"/>
            </w:r>
            <w:r>
              <w:rPr>
                <w:rFonts w:hint="eastAsia" w:ascii="宋体" w:hAnsi="宋体"/>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项目名称</w:t>
            </w:r>
          </w:p>
        </w:tc>
        <w:tc>
          <w:tcPr>
            <w:tcW w:w="717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预算单位</w:t>
            </w:r>
          </w:p>
        </w:tc>
        <w:tc>
          <w:tcPr>
            <w:tcW w:w="717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夹江县道路运输服务中心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预算执行情况(万元)</w:t>
            </w:r>
          </w:p>
        </w:tc>
        <w:tc>
          <w:tcPr>
            <w:tcW w:w="239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预算数:</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7200.00元</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执行数:</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1582.38元</w:t>
            </w:r>
          </w:p>
        </w:tc>
      </w:tr>
      <w:tr>
        <w:tblPrEx>
          <w:tblCellMar>
            <w:top w:w="0" w:type="dxa"/>
            <w:left w:w="0" w:type="dxa"/>
            <w:bottom w:w="0" w:type="dxa"/>
            <w:right w:w="0" w:type="dxa"/>
          </w:tblCellMar>
        </w:tblPrEx>
        <w:trPr>
          <w:trHeight w:val="276" w:hRule="atLeast"/>
          <w:jc w:val="center"/>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其中</w:t>
            </w:r>
            <w:r>
              <w:rPr>
                <w:rFonts w:hint="eastAsia" w:ascii="宋体"/>
                <w:color w:val="000000"/>
                <w:kern w:val="0"/>
                <w:sz w:val="24"/>
                <w:szCs w:val="24"/>
              </w:rPr>
              <w:t>-</w:t>
            </w:r>
            <w:r>
              <w:rPr>
                <w:rFonts w:hint="eastAsia" w:ascii="宋体" w:hAnsi="宋体"/>
                <w:color w:val="000000"/>
                <w:kern w:val="0"/>
                <w:sz w:val="24"/>
                <w:szCs w:val="24"/>
              </w:rPr>
              <w:t>财政拨款:</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7200.00元</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其中</w:t>
            </w:r>
            <w:r>
              <w:rPr>
                <w:rFonts w:hint="eastAsia" w:ascii="宋体"/>
                <w:color w:val="000000"/>
                <w:kern w:val="0"/>
                <w:sz w:val="24"/>
                <w:szCs w:val="24"/>
              </w:rPr>
              <w:t>-</w:t>
            </w:r>
            <w:r>
              <w:rPr>
                <w:rFonts w:hint="eastAsia" w:ascii="宋体" w:hAnsi="宋体"/>
                <w:color w:val="000000"/>
                <w:kern w:val="0"/>
                <w:sz w:val="24"/>
                <w:szCs w:val="24"/>
              </w:rPr>
              <w:t>财政拨款:</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其它资金:</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其它资金:</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年度目标完成情况</w:t>
            </w:r>
          </w:p>
        </w:tc>
        <w:tc>
          <w:tcPr>
            <w:tcW w:w="478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预期目标</w:t>
            </w:r>
          </w:p>
        </w:tc>
        <w:tc>
          <w:tcPr>
            <w:tcW w:w="478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478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olor w:val="000000"/>
                <w:sz w:val="24"/>
                <w:szCs w:val="24"/>
              </w:rPr>
            </w:pPr>
            <w:r>
              <w:rPr>
                <w:rFonts w:hint="eastAsia" w:ascii="宋体"/>
                <w:color w:val="000000"/>
                <w:sz w:val="24"/>
                <w:szCs w:val="24"/>
              </w:rPr>
              <w:t>保障退休人员活动开展</w:t>
            </w:r>
          </w:p>
        </w:tc>
        <w:tc>
          <w:tcPr>
            <w:tcW w:w="478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22%</w:t>
            </w:r>
          </w:p>
        </w:tc>
      </w:tr>
      <w:tr>
        <w:tblPrEx>
          <w:tblCellMar>
            <w:top w:w="0" w:type="dxa"/>
            <w:left w:w="0" w:type="dxa"/>
            <w:bottom w:w="0" w:type="dxa"/>
            <w:right w:w="0" w:type="dxa"/>
          </w:tblCellMar>
        </w:tblPrEx>
        <w:trPr>
          <w:trHeight w:val="1042" w:hRule="atLeast"/>
          <w:jc w:val="center"/>
        </w:trPr>
        <w:tc>
          <w:tcPr>
            <w:tcW w:w="390" w:type="dxa"/>
            <w:vMerge w:val="restart"/>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sz w:val="24"/>
                <w:szCs w:val="24"/>
              </w:rPr>
              <w:t>绩效指标完成情况</w:t>
            </w: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一级指标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二级指标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三级指标</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预期指标值(包含数字及文字描述)</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项目完成指标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数量指标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活动、慰问、体检</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活动、慰问、体检</w:t>
            </w:r>
          </w:p>
        </w:tc>
      </w:tr>
      <w:tr>
        <w:tblPrEx>
          <w:tblCellMar>
            <w:top w:w="0" w:type="dxa"/>
            <w:left w:w="0" w:type="dxa"/>
            <w:bottom w:w="0" w:type="dxa"/>
            <w:right w:w="0" w:type="dxa"/>
          </w:tblCellMar>
        </w:tblPrEx>
        <w:trPr>
          <w:trHeight w:val="1297"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项目完成指标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质量指标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r>
      <w:tr>
        <w:tblPrEx>
          <w:tblCellMar>
            <w:top w:w="0" w:type="dxa"/>
            <w:left w:w="0" w:type="dxa"/>
            <w:bottom w:w="0" w:type="dxa"/>
            <w:right w:w="0" w:type="dxa"/>
          </w:tblCellMar>
        </w:tblPrEx>
        <w:trPr>
          <w:trHeight w:val="1042"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kern w:val="0"/>
                <w:sz w:val="24"/>
                <w:szCs w:val="24"/>
              </w:rPr>
            </w:pPr>
            <w:r>
              <w:rPr>
                <w:rFonts w:hint="eastAsia" w:ascii="宋体" w:hAnsi="宋体"/>
                <w:color w:val="000000"/>
                <w:kern w:val="0"/>
                <w:sz w:val="24"/>
                <w:szCs w:val="24"/>
              </w:rPr>
              <w:t>项目完成指标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成本指标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7200.00元</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7200.00元</w:t>
            </w:r>
          </w:p>
        </w:tc>
      </w:tr>
      <w:tr>
        <w:tblPrEx>
          <w:tblCellMar>
            <w:top w:w="0" w:type="dxa"/>
            <w:left w:w="0" w:type="dxa"/>
            <w:bottom w:w="0" w:type="dxa"/>
            <w:right w:w="0" w:type="dxa"/>
          </w:tblCellMar>
        </w:tblPrEx>
        <w:trPr>
          <w:trHeight w:val="1042"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效益指标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经济效益指标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r>
      <w:tr>
        <w:tblPrEx>
          <w:tblCellMar>
            <w:top w:w="0" w:type="dxa"/>
            <w:left w:w="0" w:type="dxa"/>
            <w:bottom w:w="0" w:type="dxa"/>
            <w:right w:w="0" w:type="dxa"/>
          </w:tblCellMar>
        </w:tblPrEx>
        <w:trPr>
          <w:trHeight w:val="1042"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效益指标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社会效益指标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r>
      <w:tr>
        <w:tblPrEx>
          <w:tblCellMar>
            <w:top w:w="0" w:type="dxa"/>
            <w:left w:w="0" w:type="dxa"/>
            <w:bottom w:w="0" w:type="dxa"/>
            <w:right w:w="0" w:type="dxa"/>
          </w:tblCellMar>
        </w:tblPrEx>
        <w:trPr>
          <w:trHeight w:val="1297"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效益指标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生态效益指标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r>
      <w:tr>
        <w:tblPrEx>
          <w:tblCellMar>
            <w:top w:w="0" w:type="dxa"/>
            <w:left w:w="0" w:type="dxa"/>
            <w:bottom w:w="0" w:type="dxa"/>
            <w:right w:w="0" w:type="dxa"/>
          </w:tblCellMar>
        </w:tblPrEx>
        <w:trPr>
          <w:trHeight w:val="1297"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kern w:val="0"/>
                <w:sz w:val="24"/>
                <w:szCs w:val="24"/>
              </w:rPr>
            </w:pPr>
            <w:r>
              <w:rPr>
                <w:rFonts w:hint="eastAsia" w:ascii="宋体" w:hAnsi="宋体"/>
                <w:color w:val="000000"/>
                <w:kern w:val="0"/>
                <w:sz w:val="24"/>
                <w:szCs w:val="24"/>
              </w:rPr>
              <w:t>……</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可持续影响指标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r>
      <w:tr>
        <w:tblPrEx>
          <w:tblCellMar>
            <w:top w:w="0" w:type="dxa"/>
            <w:left w:w="0" w:type="dxa"/>
            <w:bottom w:w="0" w:type="dxa"/>
            <w:right w:w="0" w:type="dxa"/>
          </w:tblCellMar>
        </w:tblPrEx>
        <w:trPr>
          <w:trHeight w:val="1050" w:hRule="atLeast"/>
          <w:jc w:val="center"/>
        </w:trPr>
        <w:tc>
          <w:tcPr>
            <w:tcW w:w="390" w:type="dxa"/>
            <w:vMerge w:val="continue"/>
            <w:tcBorders>
              <w:top w:val="nil"/>
              <w:left w:val="single" w:color="000000" w:sz="4" w:space="0"/>
              <w:bottom w:val="nil"/>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满意度指标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满意度指标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退休干部活动费</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满意率100%</w:t>
            </w:r>
          </w:p>
        </w:tc>
      </w:tr>
    </w:tbl>
    <w:p>
      <w:pPr>
        <w:spacing w:line="580" w:lineRule="exact"/>
        <w:rPr>
          <w:rFonts w:hint="eastAsia" w:ascii="仿宋_GB2312" w:eastAsia="仿宋_GB2312"/>
          <w:b/>
          <w:bCs/>
          <w:color w:val="FF0000"/>
          <w:sz w:val="32"/>
          <w:szCs w:val="32"/>
          <w:u w:val="single"/>
        </w:rPr>
      </w:pPr>
      <w:r>
        <w:rPr>
          <w:rFonts w:hint="eastAsia" w:ascii="仿宋_GB2312" w:eastAsia="仿宋_GB2312"/>
          <w:b/>
          <w:bCs/>
          <w:color w:val="FF0000"/>
          <w:sz w:val="32"/>
          <w:szCs w:val="32"/>
          <w:u w:val="single"/>
        </w:rPr>
        <w:t xml:space="preserve"> </w:t>
      </w:r>
    </w:p>
    <w:p>
      <w:pPr>
        <w:widowControl/>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 </w:t>
      </w:r>
    </w:p>
    <w:p>
      <w:pPr>
        <w:numPr>
          <w:ilvl w:val="0"/>
          <w:numId w:val="4"/>
        </w:numPr>
        <w:spacing w:line="600" w:lineRule="exact"/>
        <w:ind w:firstLine="660" w:firstLineChars="150"/>
        <w:jc w:val="center"/>
        <w:outlineLvl w:val="0"/>
        <w:rPr>
          <w:rStyle w:val="19"/>
          <w:rFonts w:hint="eastAsia" w:ascii="黑体" w:hAnsi="黑体" w:eastAsia="黑体"/>
        </w:rPr>
      </w:pPr>
      <w:r>
        <w:rPr>
          <w:rFonts w:hint="eastAsia" w:ascii="黑体" w:hAnsi="黑体" w:eastAsia="黑体"/>
          <w:color w:val="000000"/>
          <w:sz w:val="44"/>
          <w:szCs w:val="44"/>
        </w:rPr>
        <w:t>名</w:t>
      </w:r>
      <w:r>
        <w:rPr>
          <w:rStyle w:val="19"/>
          <w:rFonts w:hint="eastAsia" w:ascii="黑体" w:hAnsi="黑体" w:eastAsia="黑体"/>
          <w:b w:val="0"/>
          <w:bCs w:val="0"/>
        </w:rPr>
        <w:t>词解释</w:t>
      </w:r>
    </w:p>
    <w:p>
      <w:pPr>
        <w:spacing w:line="600" w:lineRule="exact"/>
        <w:jc w:val="left"/>
        <w:rPr>
          <w:rFonts w:hint="eastAsia" w:ascii="宋体"/>
          <w:b/>
          <w:bCs/>
          <w:color w:val="000000"/>
        </w:rPr>
      </w:pPr>
      <w:r>
        <w:rPr>
          <w:rFonts w:hint="eastAsia" w:ascii="宋体"/>
          <w:b/>
          <w:bCs/>
          <w:color w:val="000000"/>
          <w:sz w:val="44"/>
          <w:szCs w:val="44"/>
        </w:rPr>
        <w:t xml:space="preserve"> </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1.财政拨款收入：指单位从同级财政部门取得的财政预算资金。</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2.事业收入：指事业单位开展专业业务活动及辅助活动取得的收入。如…（二级预算单位事业收入情况）等。</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3.经营收入：指事业单位在专业业务活动及其辅助活动之外开展非独立核算经营活动取得的收入。如…（二级预算单位经营收入情况）等。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 xml:space="preserve">4.其他收入：指单位取得的除上述收入以外的各项收入。主要是…（收入类型）等。 </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 xml:space="preserve">5.使用非财政拨款结余：指事业单位使用以前年度积累的非财政拨款结余弥补当年收支差额的金额。 </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 xml:space="preserve">6.年初结转和结余：指以前年度尚未完成、结转到本年按有关规定继续使用的资金。 </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7.结余分配：指事业单位按照会计制度规定缴纳的所得税、提取的专用结余以及转入非财政拨款结余的金额等。</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8、年末结转和结余：指单位按有关规定结转到下年或以后年度继续使用的资金。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w:t>
      </w:r>
      <w:r>
        <w:rPr>
          <w:rStyle w:val="21"/>
          <w:rFonts w:hint="eastAsia" w:ascii="仿宋" w:hAnsi="仿宋" w:eastAsia="仿宋"/>
          <w:b w:val="0"/>
          <w:bCs w:val="0"/>
          <w:color w:val="000000"/>
          <w:sz w:val="32"/>
          <w:szCs w:val="32"/>
        </w:rPr>
        <w:t>教育支出（类）进修及培训（款）培训支出（项）</w:t>
      </w:r>
      <w:r>
        <w:rPr>
          <w:rFonts w:hint="eastAsia" w:ascii="仿宋" w:hAnsi="仿宋" w:eastAsia="仿宋"/>
          <w:b w:val="0"/>
          <w:bCs w:val="0"/>
          <w:color w:val="000000"/>
          <w:sz w:val="32"/>
          <w:szCs w:val="32"/>
        </w:rPr>
        <w:t>：</w:t>
      </w:r>
      <w:r>
        <w:rPr>
          <w:rFonts w:hint="eastAsia" w:ascii="仿宋" w:hAnsi="仿宋" w:eastAsia="仿宋"/>
          <w:color w:val="000000"/>
          <w:sz w:val="32"/>
          <w:szCs w:val="32"/>
        </w:rPr>
        <w:t>反映各部门安排的用于培训的支出。教育部门的师资培训,党校、行政学院等专业干部教育机构的支出,以及退役士兵、转业士官的培训支出,不在本科目反映</w:t>
      </w:r>
      <w:r>
        <w:rPr>
          <w:rFonts w:hint="eastAsia" w:ascii="仿宋_GB2312" w:eastAsia="仿宋_GB2312"/>
          <w:color w:val="000000"/>
          <w:sz w:val="32"/>
          <w:szCs w:val="32"/>
        </w:rPr>
        <w:t>。</w:t>
      </w:r>
    </w:p>
    <w:p>
      <w:pPr>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t>10.</w:t>
      </w:r>
      <w:r>
        <w:rPr>
          <w:rStyle w:val="21"/>
          <w:rFonts w:hint="eastAsia" w:ascii="仿宋" w:hAnsi="仿宋" w:eastAsia="仿宋"/>
          <w:b w:val="0"/>
          <w:bCs w:val="0"/>
          <w:color w:val="000000"/>
          <w:sz w:val="32"/>
          <w:szCs w:val="32"/>
        </w:rPr>
        <w:t>社会保障和就业支出（类）行政事业单位离退休（款）机关事业单位基本养老保险缴费支出（项）</w:t>
      </w:r>
      <w:r>
        <w:rPr>
          <w:rFonts w:hint="eastAsia" w:ascii="仿宋" w:hAnsi="仿宋" w:eastAsia="仿宋"/>
          <w:b w:val="0"/>
          <w:bCs w:val="0"/>
          <w:color w:val="000000"/>
          <w:sz w:val="32"/>
          <w:szCs w:val="32"/>
        </w:rPr>
        <w:t>：</w:t>
      </w:r>
      <w:r>
        <w:rPr>
          <w:rFonts w:hint="eastAsia" w:ascii="仿宋" w:hAnsi="仿宋" w:eastAsia="仿宋"/>
          <w:color w:val="000000"/>
          <w:sz w:val="32"/>
          <w:szCs w:val="32"/>
        </w:rPr>
        <w:t>反映机关事业单位实施养老保险制度由单位缴纳的基本养老保险费支出。</w:t>
      </w:r>
    </w:p>
    <w:p>
      <w:pPr>
        <w:ind w:firstLine="640" w:firstLineChars="200"/>
        <w:rPr>
          <w:rFonts w:hint="eastAsia" w:ascii="仿宋" w:hAnsi="仿宋" w:eastAsia="仿宋"/>
          <w:sz w:val="32"/>
          <w:szCs w:val="32"/>
        </w:rPr>
      </w:pPr>
      <w:r>
        <w:rPr>
          <w:rStyle w:val="21"/>
          <w:rFonts w:hint="eastAsia" w:ascii="仿宋" w:hAnsi="仿宋" w:eastAsia="仿宋"/>
          <w:b w:val="0"/>
          <w:bCs w:val="0"/>
          <w:color w:val="000000"/>
          <w:sz w:val="32"/>
          <w:szCs w:val="32"/>
        </w:rPr>
        <w:t>11</w:t>
      </w:r>
      <w:r>
        <w:rPr>
          <w:rStyle w:val="21"/>
          <w:rFonts w:hint="eastAsia" w:ascii="仿宋" w:hAnsi="仿宋" w:eastAsia="仿宋"/>
          <w:b/>
          <w:bCs/>
          <w:color w:val="000000"/>
          <w:sz w:val="32"/>
          <w:szCs w:val="32"/>
        </w:rPr>
        <w:t>.</w:t>
      </w:r>
      <w:r>
        <w:rPr>
          <w:rStyle w:val="21"/>
          <w:rFonts w:hint="eastAsia" w:ascii="仿宋" w:hAnsi="仿宋" w:eastAsia="仿宋"/>
          <w:b w:val="0"/>
          <w:bCs w:val="0"/>
          <w:color w:val="000000"/>
          <w:sz w:val="32"/>
          <w:szCs w:val="32"/>
        </w:rPr>
        <w:t>社会保障和就业支出（类）行政事业单位离退休（款）机关事业单位职</w:t>
      </w:r>
      <w:r>
        <w:rPr>
          <w:rStyle w:val="21"/>
          <w:rFonts w:hint="eastAsia" w:ascii="仿宋" w:hAnsi="仿宋" w:eastAsia="仿宋"/>
          <w:b w:val="0"/>
          <w:bCs w:val="0"/>
          <w:color w:val="000000"/>
          <w:sz w:val="32"/>
          <w:szCs w:val="32"/>
          <w:lang w:eastAsia="zh-CN"/>
        </w:rPr>
        <w:t>业年金缴费支出（项）：</w:t>
      </w:r>
      <w:r>
        <w:rPr>
          <w:rFonts w:hint="eastAsia" w:ascii="仿宋" w:hAnsi="仿宋" w:eastAsia="仿宋"/>
          <w:sz w:val="32"/>
          <w:szCs w:val="32"/>
        </w:rPr>
        <w:t>反映机关事业单位实施养老保险制度由单位实际缴纳的职业年金支出。</w:t>
      </w:r>
    </w:p>
    <w:p>
      <w:pPr>
        <w:ind w:firstLine="640" w:firstLineChars="200"/>
        <w:rPr>
          <w:rFonts w:hint="eastAsia" w:ascii="仿宋" w:hAnsi="仿宋" w:eastAsia="仿宋"/>
          <w:color w:val="000000"/>
          <w:sz w:val="32"/>
          <w:szCs w:val="32"/>
        </w:rPr>
      </w:pPr>
      <w:r>
        <w:rPr>
          <w:rStyle w:val="21"/>
          <w:rFonts w:hint="eastAsia" w:ascii="仿宋" w:hAnsi="仿宋" w:eastAsia="仿宋"/>
          <w:b w:val="0"/>
          <w:bCs w:val="0"/>
          <w:color w:val="000000"/>
          <w:sz w:val="32"/>
          <w:szCs w:val="32"/>
        </w:rPr>
        <w:t>12.社会保障和就业支出（类）行政事业单位离退休（款）</w:t>
      </w:r>
      <w:r>
        <w:rPr>
          <w:rFonts w:hint="eastAsia" w:ascii="仿宋" w:hAnsi="仿宋" w:eastAsia="仿宋"/>
          <w:color w:val="000000"/>
          <w:sz w:val="32"/>
          <w:szCs w:val="32"/>
        </w:rPr>
        <w:t>其他行政职业单位离退休支出（项）：反映用于其他行政事业单位离退休方面的支出。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w:t>
      </w:r>
      <w:r>
        <w:rPr>
          <w:rStyle w:val="21"/>
          <w:rFonts w:hint="eastAsia" w:ascii="仿宋" w:hAnsi="仿宋" w:eastAsia="仿宋"/>
          <w:b w:val="0"/>
          <w:bCs w:val="0"/>
          <w:color w:val="000000"/>
          <w:sz w:val="32"/>
          <w:szCs w:val="32"/>
        </w:rPr>
        <w:t>医疗卫生与计划生育支出（类）医疗保障（款）事业单位医疗（项）：</w:t>
      </w:r>
      <w:r>
        <w:rPr>
          <w:rFonts w:hint="eastAsia" w:ascii="仿宋" w:hAnsi="仿宋" w:eastAsia="仿宋"/>
          <w:color w:val="000000"/>
          <w:sz w:val="32"/>
          <w:szCs w:val="32"/>
        </w:rPr>
        <w:t>反映财政部门集中安排的事业单位基本医疗保险缴费经费,未参加医疗保险的事业单位的公费医疗经费，按国家规定享受离休人员待遇人员的医疗经费。</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w:t>
      </w:r>
      <w:r>
        <w:rPr>
          <w:rFonts w:hint="eastAsia" w:ascii="仿宋" w:hAnsi="仿宋" w:eastAsia="仿宋"/>
          <w:color w:val="000000"/>
          <w:sz w:val="32"/>
          <w:szCs w:val="32"/>
        </w:rPr>
        <w:t>城乡社区支出（类）国有土地使用权出让及对应专项债务收入安排的支出（款）其他国有土地使用权出让收入安排的支出（项）：反映土地出让收入用于其他方面的支出。不包括市县级政府当年按规定用土地出让收入向中央和省级政府缴纳的新增建设用地土地有偿使用费的支出。</w:t>
      </w:r>
    </w:p>
    <w:p>
      <w:pPr>
        <w:ind w:firstLine="640" w:firstLineChars="200"/>
        <w:rPr>
          <w:rFonts w:hint="eastAsia" w:ascii="仿宋_GB2312" w:eastAsia="仿宋_GB2312"/>
          <w:color w:val="000000"/>
          <w:sz w:val="32"/>
          <w:szCs w:val="32"/>
        </w:rPr>
      </w:pPr>
      <w:r>
        <w:rPr>
          <w:rFonts w:hint="eastAsia" w:ascii="仿宋" w:hAnsi="仿宋" w:eastAsia="仿宋"/>
          <w:color w:val="000000"/>
          <w:sz w:val="32"/>
          <w:szCs w:val="32"/>
        </w:rPr>
        <w:t>15交通运输支出（类）公路水路运输（款）公路运输管理（项）：反映公路运输管理支出。</w:t>
      </w:r>
    </w:p>
    <w:p>
      <w:pPr>
        <w:numPr>
          <w:ilvl w:val="0"/>
          <w:numId w:val="5"/>
        </w:num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t>17.</w:t>
      </w:r>
      <w:r>
        <w:rPr>
          <w:rFonts w:hint="eastAsia" w:ascii="仿宋" w:hAnsi="仿宋" w:eastAsia="仿宋"/>
          <w:color w:val="000000"/>
          <w:sz w:val="32"/>
          <w:szCs w:val="32"/>
        </w:rPr>
        <w:t>其他支出（类）其他支出（款）其他支出（项）：反映除上述项目以外其他不能划分到具体功能科目中的支出项目。</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 xml:space="preserve"> </w:t>
      </w:r>
    </w:p>
    <w:p>
      <w:pPr>
        <w:spacing w:line="600" w:lineRule="exact"/>
        <w:ind w:firstLine="2200" w:firstLineChars="500"/>
        <w:outlineLvl w:val="0"/>
        <w:rPr>
          <w:rFonts w:hint="eastAsia" w:ascii="黑体" w:hAnsi="黑体" w:eastAsia="黑体"/>
          <w:color w:val="000000"/>
          <w:sz w:val="44"/>
          <w:szCs w:val="44"/>
        </w:rPr>
      </w:pPr>
    </w:p>
    <w:p>
      <w:pPr>
        <w:spacing w:line="600" w:lineRule="exact"/>
        <w:ind w:firstLine="2200" w:firstLineChars="500"/>
        <w:outlineLvl w:val="0"/>
        <w:rPr>
          <w:rFonts w:hint="eastAsia" w:ascii="黑体" w:hAnsi="黑体" w:eastAsia="黑体"/>
          <w:color w:val="000000"/>
          <w:sz w:val="44"/>
          <w:szCs w:val="44"/>
        </w:rPr>
      </w:pPr>
    </w:p>
    <w:p>
      <w:pPr>
        <w:spacing w:line="600" w:lineRule="exact"/>
        <w:ind w:firstLine="2200" w:firstLineChars="500"/>
        <w:outlineLvl w:val="0"/>
        <w:rPr>
          <w:rStyle w:val="19"/>
          <w:rFonts w:hint="eastAsia" w:ascii="黑体" w:hAnsi="黑体" w:eastAsia="黑体"/>
          <w:b w:val="0"/>
          <w:bCs w:val="0"/>
        </w:rPr>
      </w:pPr>
      <w:r>
        <w:rPr>
          <w:rFonts w:hint="eastAsia" w:ascii="黑体" w:hAnsi="黑体" w:eastAsia="黑体"/>
          <w:color w:val="000000"/>
          <w:sz w:val="44"/>
          <w:szCs w:val="44"/>
        </w:rPr>
        <w:t>第</w:t>
      </w:r>
      <w:r>
        <w:rPr>
          <w:rStyle w:val="19"/>
          <w:rFonts w:hint="eastAsia" w:ascii="黑体" w:hAnsi="黑体" w:eastAsia="黑体"/>
          <w:b w:val="0"/>
          <w:bCs w:val="0"/>
        </w:rPr>
        <w:t>四部分 附件</w:t>
      </w:r>
    </w:p>
    <w:p>
      <w:pPr>
        <w:spacing w:line="600" w:lineRule="exact"/>
        <w:jc w:val="left"/>
        <w:outlineLvl w:val="0"/>
        <w:rPr>
          <w:rFonts w:hint="eastAsia"/>
          <w:sz w:val="32"/>
          <w:szCs w:val="32"/>
        </w:rPr>
      </w:pPr>
      <w:r>
        <w:rPr>
          <w:rFonts w:hint="eastAsia" w:ascii="黑体" w:hAnsi="黑体" w:eastAsia="黑体"/>
          <w:sz w:val="32"/>
          <w:szCs w:val="32"/>
        </w:rPr>
        <w:t xml:space="preserve"> </w:t>
      </w:r>
    </w:p>
    <w:p>
      <w:pPr>
        <w:spacing w:line="600" w:lineRule="exact"/>
        <w:jc w:val="left"/>
        <w:outlineLvl w:val="0"/>
        <w:rPr>
          <w:rFonts w:hint="eastAsia" w:ascii="方正小标宋简体" w:eastAsia="方正小标宋简体"/>
          <w:sz w:val="32"/>
          <w:szCs w:val="32"/>
        </w:rPr>
      </w:pPr>
      <w:r>
        <w:rPr>
          <w:rFonts w:hint="eastAsia" w:ascii="黑体" w:hAnsi="黑体" w:eastAsia="黑体"/>
          <w:sz w:val="32"/>
          <w:szCs w:val="32"/>
        </w:rPr>
        <w:t>附件1</w:t>
      </w: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spacing w:line="600" w:lineRule="exact"/>
        <w:jc w:val="center"/>
        <w:rPr>
          <w:rFonts w:hint="eastAsia" w:ascii="方正小标宋简体" w:hAnsi="宋体" w:eastAsia="方正小标宋简体"/>
          <w:color w:val="000000"/>
          <w:kern w:val="0"/>
          <w:sz w:val="40"/>
          <w:szCs w:val="40"/>
        </w:rPr>
      </w:pPr>
      <w:r>
        <w:rPr>
          <w:rFonts w:hint="eastAsia" w:ascii="方正小标宋简体" w:hAnsi="宋体" w:eastAsia="方正小标宋简体"/>
          <w:color w:val="000000"/>
          <w:kern w:val="0"/>
          <w:sz w:val="40"/>
          <w:szCs w:val="40"/>
        </w:rPr>
        <w:t>道路运输服务中心2020年整体支出绩效评价</w:t>
      </w:r>
    </w:p>
    <w:p>
      <w:pPr>
        <w:spacing w:line="600" w:lineRule="exact"/>
        <w:jc w:val="center"/>
        <w:rPr>
          <w:rFonts w:hint="eastAsia" w:ascii="方正小标宋简体" w:hAnsi="宋体" w:eastAsia="方正小标宋简体"/>
          <w:color w:val="000000"/>
          <w:kern w:val="0"/>
          <w:sz w:val="40"/>
          <w:szCs w:val="40"/>
        </w:rPr>
      </w:pPr>
      <w:r>
        <w:rPr>
          <w:rFonts w:hint="eastAsia" w:ascii="方正小标宋简体" w:hAnsi="宋体" w:eastAsia="方正小标宋简体"/>
          <w:color w:val="000000"/>
          <w:kern w:val="0"/>
          <w:sz w:val="40"/>
          <w:szCs w:val="40"/>
        </w:rPr>
        <w:t>报告</w:t>
      </w:r>
    </w:p>
    <w:p>
      <w:pPr>
        <w:widowControl/>
        <w:spacing w:line="580" w:lineRule="exact"/>
        <w:ind w:firstLine="640" w:firstLineChars="200"/>
        <w:contextualSpacing/>
        <w:jc w:val="center"/>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 xml:space="preserve"> </w:t>
      </w:r>
    </w:p>
    <w:p>
      <w:pPr>
        <w:widowControl/>
        <w:adjustRightInd w:val="0"/>
        <w:snapToGrid w:val="0"/>
        <w:spacing w:line="580" w:lineRule="exact"/>
        <w:ind w:firstLine="480" w:firstLineChars="200"/>
        <w:contextualSpacing/>
        <w:jc w:val="left"/>
        <w:rPr>
          <w:rFonts w:hint="eastAsia" w:ascii="黑体" w:hAnsi="宋体" w:eastAsia="黑体" w:cs="宋体"/>
          <w:color w:val="000000"/>
          <w:kern w:val="0"/>
          <w:sz w:val="24"/>
          <w:szCs w:val="24"/>
          <w:shd w:val="clear" w:color="auto" w:fill="FFFFFF"/>
        </w:rPr>
      </w:pPr>
      <w:r>
        <w:rPr>
          <w:rFonts w:hint="eastAsia" w:ascii="黑体" w:hAnsi="宋体" w:eastAsia="黑体" w:cs="宋体"/>
          <w:color w:val="000000"/>
          <w:kern w:val="0"/>
          <w:sz w:val="24"/>
          <w:szCs w:val="24"/>
          <w:shd w:val="clear" w:color="auto" w:fill="FFFFFF"/>
        </w:rPr>
        <w:t xml:space="preserve"> </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一、部门（单位）概况</w:t>
      </w:r>
    </w:p>
    <w:p>
      <w:pPr>
        <w:ind w:firstLine="640" w:firstLineChars="200"/>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（一）机构组成。</w:t>
      </w:r>
    </w:p>
    <w:p>
      <w:pPr>
        <w:ind w:firstLine="600" w:firstLineChars="200"/>
        <w:rPr>
          <w:rFonts w:hint="eastAsia" w:ascii="仿宋_GB2312" w:eastAsia="仿宋_GB2312"/>
          <w:sz w:val="30"/>
          <w:szCs w:val="30"/>
        </w:rPr>
      </w:pPr>
      <w:r>
        <w:rPr>
          <w:rFonts w:hint="eastAsia" w:ascii="仿宋_GB2312" w:eastAsia="仿宋_GB2312"/>
          <w:sz w:val="30"/>
          <w:szCs w:val="30"/>
        </w:rPr>
        <w:t>独立编制机构1个，独立核算机构1个。</w:t>
      </w:r>
    </w:p>
    <w:p>
      <w:pPr>
        <w:numPr>
          <w:ilvl w:val="0"/>
          <w:numId w:val="6"/>
        </w:numPr>
        <w:spacing w:line="560" w:lineRule="exact"/>
        <w:ind w:firstLine="640" w:firstLineChars="200"/>
        <w:rPr>
          <w:rFonts w:hint="eastAsia" w:ascii="仿宋_GB2312" w:eastAsia="仿宋_GB2312"/>
          <w:color w:val="000000"/>
          <w:sz w:val="32"/>
          <w:szCs w:val="32"/>
        </w:rPr>
      </w:pPr>
      <w:r>
        <w:rPr>
          <w:rFonts w:hint="eastAsia" w:ascii="仿宋_GB2312" w:hAnsi="宋体" w:eastAsia="仿宋_GB2312" w:cs="宋体"/>
          <w:color w:val="000000"/>
          <w:kern w:val="0"/>
          <w:sz w:val="32"/>
          <w:szCs w:val="32"/>
          <w:shd w:val="clear" w:color="auto" w:fill="FFFFFF"/>
        </w:rPr>
        <w:t>机构职能。</w:t>
      </w:r>
    </w:p>
    <w:p>
      <w:pPr>
        <w:spacing w:line="560" w:lineRule="exact"/>
        <w:ind w:firstLine="960" w:firstLineChars="300"/>
        <w:rPr>
          <w:rFonts w:hint="eastAsia" w:ascii="仿宋_GB2312" w:eastAsia="仿宋_GB2312"/>
          <w:color w:val="000000"/>
          <w:sz w:val="32"/>
          <w:szCs w:val="32"/>
        </w:rPr>
      </w:pPr>
      <w:r>
        <w:rPr>
          <w:rFonts w:hint="eastAsia" w:ascii="仿宋_GB2312" w:eastAsia="仿宋_GB2312"/>
          <w:color w:val="000000"/>
          <w:kern w:val="0"/>
          <w:sz w:val="32"/>
          <w:szCs w:val="32"/>
        </w:rPr>
        <w:t>主要职能：</w:t>
      </w:r>
      <w:r>
        <w:rPr>
          <w:rFonts w:hint="eastAsia" w:ascii="仿宋_GB2312" w:eastAsia="仿宋_GB2312"/>
          <w:color w:val="000000"/>
          <w:sz w:val="32"/>
          <w:szCs w:val="32"/>
        </w:rPr>
        <w:t>1.负责国家及上级有关道路运输方针、政策、法规的贯彻落实，搞好道路运输行业服务。</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2.负责做好全县道路客运（包括班线客运、公交、出租）、货运、客货运输站场、驾驶员培训、机动车维修市场的指导、统筹、协调、服务工作。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3.负责全县道路运输行业的生产经营和技术经济指标的统计、汇总和上报工作。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4.组织协调重点物资、大宗物资及战备、抢险、救灾等物资的运输工作。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5.负责全县道路运输行业宏观调控工作，组织站场规划、布局，运用市场机制调剂运输资源，优化配置。</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6.督促全县道路运输企业落实安全生产主体责任，并对道路运输企业实行质量信誉考核。</w:t>
      </w:r>
    </w:p>
    <w:p>
      <w:pPr>
        <w:widowControl/>
        <w:adjustRightInd w:val="0"/>
        <w:snapToGrid w:val="0"/>
        <w:spacing w:line="540" w:lineRule="exact"/>
        <w:ind w:firstLine="720"/>
        <w:jc w:val="left"/>
        <w:rPr>
          <w:rFonts w:hint="eastAsia" w:ascii="仿宋_GB2312" w:eastAsia="仿宋_GB2312"/>
          <w:color w:val="000000"/>
          <w:kern w:val="0"/>
        </w:rPr>
      </w:pPr>
      <w:r>
        <w:rPr>
          <w:rFonts w:hint="eastAsia" w:ascii="仿宋_GB2312" w:eastAsia="仿宋_GB2312"/>
          <w:color w:val="000000"/>
          <w:kern w:val="0"/>
        </w:rPr>
        <w:t xml:space="preserve"> </w:t>
      </w:r>
    </w:p>
    <w:p>
      <w:pPr>
        <w:widowControl/>
        <w:adjustRightInd w:val="0"/>
        <w:snapToGrid w:val="0"/>
        <w:spacing w:line="540" w:lineRule="exact"/>
        <w:ind w:left="420" w:left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（三）人员慨况</w:t>
      </w:r>
    </w:p>
    <w:p>
      <w:pPr>
        <w:widowControl/>
        <w:adjustRightInd w:val="0"/>
        <w:snapToGrid w:val="0"/>
        <w:spacing w:line="540" w:lineRule="exact"/>
        <w:ind w:firstLine="600" w:firstLineChars="200"/>
        <w:jc w:val="left"/>
        <w:rPr>
          <w:rFonts w:hint="eastAsia" w:ascii="仿宋_GB2312" w:eastAsia="仿宋_GB2312"/>
          <w:color w:val="000000"/>
          <w:kern w:val="0"/>
        </w:rPr>
      </w:pPr>
      <w:r>
        <w:rPr>
          <w:rFonts w:hint="eastAsia" w:ascii="仿宋_GB2312" w:eastAsia="仿宋_GB2312"/>
          <w:sz w:val="30"/>
          <w:szCs w:val="30"/>
        </w:rPr>
        <w:t>我中心在职人员20人，离休人员1人。</w:t>
      </w:r>
    </w:p>
    <w:p>
      <w:pPr>
        <w:widowControl/>
        <w:adjustRightInd w:val="0"/>
        <w:snapToGrid w:val="0"/>
        <w:spacing w:line="54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二、部门财政资金收支情况</w:t>
      </w:r>
    </w:p>
    <w:p>
      <w:pPr>
        <w:widowControl/>
        <w:adjustRightInd w:val="0"/>
        <w:snapToGrid w:val="0"/>
        <w:spacing w:line="54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（一）部门财政资金收入情况。</w:t>
      </w:r>
    </w:p>
    <w:p>
      <w:pPr>
        <w:widowControl/>
        <w:adjustRightInd w:val="0"/>
        <w:snapToGrid w:val="0"/>
        <w:spacing w:line="54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2020年财政资金收入8</w:t>
      </w:r>
      <w:r>
        <w:rPr>
          <w:rFonts w:hint="eastAsia" w:ascii="仿宋_GB2312" w:hAnsi="仿宋_GB2312" w:cs="仿宋_GB2312"/>
          <w:color w:val="000000"/>
          <w:kern w:val="0"/>
          <w:sz w:val="32"/>
          <w:szCs w:val="32"/>
        </w:rPr>
        <w:t>60.54</w:t>
      </w:r>
      <w:r>
        <w:rPr>
          <w:rFonts w:hint="eastAsia" w:ascii="仿宋_GB2312" w:eastAsia="仿宋_GB2312"/>
          <w:color w:val="000000"/>
          <w:kern w:val="0"/>
          <w:sz w:val="32"/>
          <w:szCs w:val="32"/>
        </w:rPr>
        <w:t>万元，其中，一般公共预算财政拨款36</w:t>
      </w:r>
      <w:r>
        <w:rPr>
          <w:rFonts w:hint="eastAsia" w:ascii="仿宋_GB2312" w:hAnsi="仿宋_GB2312" w:cs="仿宋_GB2312"/>
          <w:color w:val="000000"/>
          <w:kern w:val="0"/>
          <w:sz w:val="32"/>
          <w:szCs w:val="32"/>
        </w:rPr>
        <w:t>0.54</w:t>
      </w:r>
      <w:r>
        <w:rPr>
          <w:rFonts w:hint="eastAsia" w:ascii="仿宋_GB2312" w:eastAsia="仿宋_GB2312"/>
          <w:color w:val="000000"/>
          <w:kern w:val="0"/>
          <w:sz w:val="32"/>
          <w:szCs w:val="32"/>
        </w:rPr>
        <w:t>万元，占全年收入的42%；政府性基金预算财政拨款500万元，占全年收入的5</w:t>
      </w:r>
      <w:r>
        <w:rPr>
          <w:rFonts w:hint="eastAsia" w:ascii="仿宋_GB2312" w:hAnsi="仿宋_GB2312" w:cs="仿宋_GB2312"/>
          <w:color w:val="000000"/>
          <w:kern w:val="0"/>
          <w:sz w:val="32"/>
          <w:szCs w:val="32"/>
        </w:rPr>
        <w:t>8</w:t>
      </w:r>
      <w:r>
        <w:rPr>
          <w:rFonts w:hint="eastAsia" w:ascii="仿宋_GB2312" w:eastAsia="仿宋_GB2312"/>
          <w:color w:val="000000"/>
          <w:kern w:val="0"/>
          <w:sz w:val="32"/>
          <w:szCs w:val="32"/>
        </w:rPr>
        <w:t>%。</w:t>
      </w:r>
    </w:p>
    <w:p>
      <w:pPr>
        <w:widowControl/>
        <w:numPr>
          <w:ilvl w:val="0"/>
          <w:numId w:val="7"/>
        </w:numPr>
        <w:adjustRightInd w:val="0"/>
        <w:snapToGrid w:val="0"/>
        <w:spacing w:line="54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部门财政资金支出情况。</w:t>
      </w:r>
    </w:p>
    <w:p>
      <w:pPr>
        <w:widowControl/>
        <w:adjustRightInd w:val="0"/>
        <w:snapToGrid w:val="0"/>
        <w:spacing w:line="54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2020年财政资金支出818.18万元，其中，一般公共预算财政拨款282万元，占全年收入的34.47%；政府性基金预算财政拨款536.18万元，占全年收入的65.53%。</w:t>
      </w:r>
    </w:p>
    <w:p>
      <w:pPr>
        <w:widowControl/>
        <w:adjustRightInd w:val="0"/>
        <w:snapToGrid w:val="0"/>
        <w:spacing w:line="580" w:lineRule="exact"/>
        <w:ind w:firstLine="640" w:firstLineChars="200"/>
        <w:contextualSpacing/>
        <w:jc w:val="left"/>
        <w:rPr>
          <w:rFonts w:hint="eastAsia"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三、部门整体预算绩效管理情况（根据适用指标体系进行调整）</w:t>
      </w:r>
    </w:p>
    <w:p>
      <w:pPr>
        <w:widowControl/>
        <w:adjustRightInd w:val="0"/>
        <w:snapToGrid w:val="0"/>
        <w:spacing w:line="580" w:lineRule="exact"/>
        <w:ind w:firstLine="640" w:firstLineChars="200"/>
        <w:contextualSpacing/>
        <w:jc w:val="left"/>
        <w:rPr>
          <w:rFonts w:hint="eastAsia"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（一）部门预算管理。</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2020年财政拨款收入年初预算392.78万元，其中一般公共预算财政拨款390.04万元；财政拨款收入决算86</w:t>
      </w:r>
      <w:r>
        <w:rPr>
          <w:rFonts w:hint="eastAsia" w:ascii="仿宋_GB2312" w:hAnsi="仿宋_GB2312" w:cs="仿宋_GB2312"/>
          <w:sz w:val="32"/>
          <w:szCs w:val="32"/>
        </w:rPr>
        <w:t>0.54</w:t>
      </w:r>
      <w:r>
        <w:rPr>
          <w:rFonts w:hint="eastAsia" w:ascii="仿宋_GB2312" w:eastAsia="仿宋_GB2312"/>
          <w:sz w:val="32"/>
          <w:szCs w:val="32"/>
        </w:rPr>
        <w:t>万元，其中一般公共预算财政拨款决算36</w:t>
      </w:r>
      <w:r>
        <w:rPr>
          <w:rFonts w:hint="eastAsia" w:ascii="仿宋_GB2312" w:hAnsi="仿宋_GB2312" w:cs="仿宋_GB2312"/>
          <w:sz w:val="32"/>
          <w:szCs w:val="32"/>
        </w:rPr>
        <w:t>0.54</w:t>
      </w:r>
      <w:r>
        <w:rPr>
          <w:rFonts w:hint="eastAsia" w:ascii="仿宋_GB2312" w:eastAsia="仿宋_GB2312"/>
          <w:sz w:val="32"/>
          <w:szCs w:val="32"/>
        </w:rPr>
        <w:t>万元，政府性基金预算财政拨款决算500万元。</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2020年财政拨款支出年初预算392.78万元，其中一般公共预算财政拨款310.69万元；财政拨款支出决算818.18万元，其中一般公共预算财政拨款决算282万元，政府性基金预算财政拨款536.18万元。</w:t>
      </w:r>
    </w:p>
    <w:p>
      <w:pPr>
        <w:widowControl/>
        <w:adjustRightInd w:val="0"/>
        <w:snapToGrid w:val="0"/>
        <w:spacing w:line="580" w:lineRule="exact"/>
        <w:ind w:firstLine="640" w:firstLineChars="200"/>
        <w:contextualSpacing/>
        <w:jc w:val="left"/>
        <w:rPr>
          <w:rFonts w:hint="eastAsia"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（二）结果应用情况。</w:t>
      </w:r>
    </w:p>
    <w:p>
      <w:pPr>
        <w:widowControl/>
        <w:adjustRightInd w:val="0"/>
        <w:snapToGrid w:val="0"/>
        <w:spacing w:line="54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shd w:val="clear" w:color="auto" w:fill="FFFFFF"/>
        </w:rPr>
        <w:t>按要求将相关绩效信息随同决算公开，针对绩效管理过程中（包括绩效目标核查、绩效监控核查和重点绩效评价）提出的问题进行整改，将绩效管理结果应用于完善政策、改进管理、预算挂钩，在规定时间内向财政部门反馈应用绩效结果报告。</w:t>
      </w:r>
    </w:p>
    <w:p>
      <w:pPr>
        <w:widowControl/>
        <w:adjustRightInd w:val="0"/>
        <w:snapToGrid w:val="0"/>
        <w:spacing w:line="54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四、评价结论及建议</w:t>
      </w:r>
    </w:p>
    <w:p>
      <w:pPr>
        <w:widowControl/>
        <w:adjustRightInd w:val="0"/>
        <w:snapToGrid w:val="0"/>
        <w:spacing w:line="54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（一）评价结论。</w:t>
      </w:r>
    </w:p>
    <w:p>
      <w:pPr>
        <w:widowControl/>
        <w:adjustRightInd w:val="0"/>
        <w:snapToGrid w:val="0"/>
        <w:spacing w:line="54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按照部门整体支出绩效评价指标自评得分82分。</w:t>
      </w:r>
    </w:p>
    <w:p>
      <w:pPr>
        <w:widowControl/>
        <w:adjustRightInd w:val="0"/>
        <w:snapToGrid w:val="0"/>
        <w:spacing w:line="54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（二）存在问题。 无</w:t>
      </w:r>
    </w:p>
    <w:p>
      <w:pPr>
        <w:widowControl/>
        <w:adjustRightInd w:val="0"/>
        <w:snapToGrid w:val="0"/>
        <w:spacing w:line="540" w:lineRule="exact"/>
        <w:ind w:firstLine="640" w:firstLineChars="200"/>
        <w:jc w:val="left"/>
        <w:rPr>
          <w:rFonts w:hint="eastAsia" w:ascii="仿宋_GB2312" w:hAnsi="宋体" w:eastAsia="仿宋_GB2312" w:cs="宋体"/>
          <w:color w:val="000000"/>
          <w:kern w:val="0"/>
          <w:sz w:val="32"/>
          <w:szCs w:val="32"/>
        </w:rPr>
      </w:pPr>
      <w:r>
        <w:rPr>
          <w:rFonts w:hint="eastAsia" w:ascii="宋体" w:hAnsi="宋体"/>
          <w:color w:val="000000"/>
          <w:kern w:val="0"/>
          <w:sz w:val="32"/>
          <w:szCs w:val="32"/>
        </w:rPr>
        <w:t>（三）改进建议。无</w:t>
      </w:r>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hint="eastAsia" w:ascii="仿宋_GB2312" w:eastAsia="仿宋_GB2312"/>
          <w:sz w:val="32"/>
          <w:szCs w:val="32"/>
        </w:rPr>
      </w:pPr>
      <w:r>
        <w:rPr>
          <w:rFonts w:hint="eastAsia" w:ascii="仿宋_GB2312" w:eastAsia="仿宋_GB2312"/>
          <w:sz w:val="32"/>
          <w:szCs w:val="32"/>
          <w:lang w:val="en-US" w:eastAsia="zh-CN"/>
        </w:rPr>
        <w:t>2020年</w:t>
      </w:r>
      <w:r>
        <w:rPr>
          <w:rFonts w:hint="eastAsia" w:ascii="仿宋_GB2312" w:eastAsia="仿宋_GB2312"/>
          <w:sz w:val="32"/>
          <w:szCs w:val="32"/>
        </w:rPr>
        <w:t>夹江县级政策绩效评价报告</w:t>
      </w:r>
    </w:p>
    <w:p>
      <w:pPr>
        <w:spacing w:line="580" w:lineRule="exact"/>
        <w:jc w:val="center"/>
        <w:rPr>
          <w:rFonts w:hint="eastAsia" w:ascii="仿宋_GB2312" w:eastAsia="仿宋_GB2312"/>
          <w:sz w:val="32"/>
          <w:szCs w:val="32"/>
        </w:rPr>
      </w:pPr>
      <w:r>
        <w:rPr>
          <w:rFonts w:hint="eastAsia" w:ascii="仿宋_GB2312" w:eastAsia="仿宋_GB2312"/>
          <w:sz w:val="32"/>
          <w:szCs w:val="32"/>
        </w:rPr>
        <w:t>（退休干部活动费）</w:t>
      </w:r>
    </w:p>
    <w:p>
      <w:pPr>
        <w:spacing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一、政策概况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（一）政策制定的背景、意义和作用；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1．政策制定的背景</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根据中共夹江县委组织部《关于提高离退休干部活动经费标准的方案》（夹委组[2017]184号）规定，制定退休干部活动费项目。</w:t>
      </w:r>
    </w:p>
    <w:p>
      <w:pPr>
        <w:numPr>
          <w:ilvl w:val="0"/>
          <w:numId w:val="8"/>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政策的意义和作用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大力弘扬中华民族“尊老敬老”的传统美德，努力形成大家都来尊重关心退休干部职工。组织开展丰富多彩、健康文明、有益于身心健康的活动，努力实现老有所教、老有所学和老有所乐，既丰富了退休干部职工的闲暇生活，又提高了他们的生活质量。</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（二）政策内容</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1．政策范围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主要用于购买学习资料、订阅报刊杂志、组织开展活动和看望病员、节日慰问等。</w:t>
      </w:r>
    </w:p>
    <w:p>
      <w:pPr>
        <w:spacing w:line="580" w:lineRule="exact"/>
        <w:ind w:left="420" w:leftChars="200"/>
        <w:rPr>
          <w:rFonts w:hint="eastAsia" w:ascii="仿宋_GB2312" w:eastAsia="仿宋_GB2312"/>
          <w:sz w:val="32"/>
          <w:szCs w:val="32"/>
        </w:rPr>
      </w:pPr>
      <w:r>
        <w:rPr>
          <w:rFonts w:hint="eastAsia" w:ascii="仿宋_GB2312" w:eastAsia="仿宋_GB2312"/>
          <w:sz w:val="32"/>
          <w:szCs w:val="32"/>
        </w:rPr>
        <w:t>2.扶持（补贴）标准</w:t>
      </w:r>
    </w:p>
    <w:p>
      <w:pPr>
        <w:spacing w:line="580" w:lineRule="exact"/>
        <w:ind w:left="420" w:leftChars="200"/>
        <w:rPr>
          <w:rFonts w:hint="eastAsia" w:ascii="仿宋_GB2312" w:eastAsia="仿宋_GB2312"/>
          <w:sz w:val="32"/>
          <w:szCs w:val="32"/>
        </w:rPr>
      </w:pPr>
      <w:r>
        <w:rPr>
          <w:rFonts w:hint="eastAsia" w:ascii="仿宋_GB2312" w:eastAsia="仿宋_GB2312"/>
          <w:sz w:val="32"/>
          <w:szCs w:val="32"/>
        </w:rPr>
        <w:t>退休干部活动费800元/人.年。</w:t>
      </w:r>
    </w:p>
    <w:p>
      <w:pPr>
        <w:spacing w:line="580" w:lineRule="exact"/>
        <w:ind w:left="420" w:leftChars="200"/>
        <w:rPr>
          <w:rFonts w:hint="eastAsia" w:ascii="仿宋_GB2312" w:eastAsia="仿宋_GB2312"/>
          <w:sz w:val="32"/>
          <w:szCs w:val="32"/>
        </w:rPr>
      </w:pPr>
      <w:r>
        <w:rPr>
          <w:rFonts w:hint="eastAsia" w:ascii="仿宋_GB2312" w:eastAsia="仿宋_GB2312"/>
          <w:sz w:val="32"/>
          <w:szCs w:val="32"/>
        </w:rPr>
        <w:t>3.实施流程（申报流程、评审和公示流程）</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按照“明确绩效目标、明确保障标准、明确承担比例、明确执行期限”的原则，编制政策绩效目标，同时编制政策预算方案和实施方案。组织开展绩效自评估工作，并完成自评打分和绩效评估报告的撰写，将绩效评估资料报送县财政局对口业务股室。根据</w:t>
      </w:r>
      <w:r>
        <w:rPr>
          <w:rFonts w:hint="eastAsia" w:ascii="仿宋_GB2312" w:eastAsia="仿宋_GB2312"/>
          <w:color w:val="000000"/>
          <w:sz w:val="32"/>
          <w:szCs w:val="32"/>
        </w:rPr>
        <w:t>县财政局复评意见列入单位预算。</w:t>
      </w:r>
      <w:r>
        <w:rPr>
          <w:rFonts w:hint="eastAsia" w:ascii="仿宋_GB2312" w:eastAsia="仿宋_GB2312"/>
          <w:sz w:val="32"/>
          <w:szCs w:val="32"/>
        </w:rPr>
        <w:t>县财政批复预算之日起20个工作日内在我县政府门户网站上进行公示。公示内容包括政策绩效目标申报表、绩效评估报告。项目实施完成后，对政策开展绩效评价，并完成自评打分以及绩效评价报告的撰写，绩效自评资料报送县财政局对口业务股室。</w:t>
      </w:r>
      <w:r>
        <w:rPr>
          <w:rFonts w:hint="eastAsia" w:ascii="仿宋_GB2312" w:eastAsia="仿宋_GB2312"/>
          <w:color w:val="000000"/>
          <w:sz w:val="32"/>
          <w:szCs w:val="32"/>
        </w:rPr>
        <w:t>县财政局在绩效自评的基础上开展复评，出具绩效评价评审意见</w:t>
      </w:r>
    </w:p>
    <w:p>
      <w:pPr>
        <w:spacing w:line="580" w:lineRule="exact"/>
        <w:ind w:left="420" w:leftChars="200"/>
        <w:rPr>
          <w:rFonts w:hint="eastAsia" w:ascii="仿宋_GB2312" w:eastAsia="仿宋_GB2312"/>
          <w:sz w:val="32"/>
          <w:szCs w:val="32"/>
        </w:rPr>
      </w:pPr>
      <w:r>
        <w:rPr>
          <w:rFonts w:hint="eastAsia" w:ascii="仿宋_GB2312" w:eastAsia="仿宋_GB2312"/>
          <w:sz w:val="32"/>
          <w:szCs w:val="32"/>
        </w:rPr>
        <w:t>4.管理和监督要求</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按照《夹江县公路建设服务中心退休干部活动费管理使用办法》的规定掌握使用，做到统筹安排、计划使用、合理开支、账目清楚等，不得超标超支，做到专款专用，确保退休干部活动费按期实施、执行。</w:t>
      </w:r>
    </w:p>
    <w:p>
      <w:pPr>
        <w:numPr>
          <w:ilvl w:val="0"/>
          <w:numId w:val="9"/>
        </w:numPr>
        <w:spacing w:line="580" w:lineRule="exact"/>
        <w:ind w:left="420" w:leftChars="200"/>
        <w:rPr>
          <w:rFonts w:hint="eastAsia" w:ascii="仿宋_GB2312" w:eastAsia="仿宋_GB2312"/>
          <w:sz w:val="32"/>
          <w:szCs w:val="32"/>
        </w:rPr>
      </w:pPr>
      <w:r>
        <w:rPr>
          <w:rFonts w:hint="eastAsia" w:ascii="仿宋_GB2312" w:eastAsia="仿宋_GB2312"/>
          <w:sz w:val="32"/>
          <w:szCs w:val="32"/>
        </w:rPr>
        <w:t>实施期限</w:t>
      </w:r>
    </w:p>
    <w:p>
      <w:pPr>
        <w:numPr>
          <w:ilvl w:val="0"/>
          <w:numId w:val="0"/>
        </w:numPr>
        <w:spacing w:line="580" w:lineRule="exact"/>
        <w:ind w:leftChars="200"/>
        <w:rPr>
          <w:rFonts w:hint="eastAsia"/>
          <w:sz w:val="32"/>
          <w:szCs w:val="32"/>
          <w:lang w:val="en-US" w:eastAsia="zh-CN"/>
        </w:rPr>
      </w:pPr>
      <w:r>
        <w:rPr>
          <w:rFonts w:hint="eastAsia"/>
          <w:b w:val="0"/>
          <w:bCs w:val="0"/>
          <w:lang w:val="en-US" w:eastAsia="zh-CN"/>
        </w:rPr>
        <w:t xml:space="preserve">   </w:t>
      </w:r>
      <w:r>
        <w:rPr>
          <w:rFonts w:hint="eastAsia"/>
          <w:sz w:val="32"/>
          <w:szCs w:val="32"/>
          <w:lang w:val="en-US" w:eastAsia="zh-CN"/>
        </w:rPr>
        <w:t>2020年1月至12月。</w:t>
      </w:r>
    </w:p>
    <w:p>
      <w:pPr>
        <w:numPr>
          <w:numId w:val="0"/>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政策绩效</w:t>
      </w:r>
    </w:p>
    <w:p>
      <w:pPr>
        <w:spacing w:line="580" w:lineRule="exact"/>
        <w:ind w:firstLine="640" w:firstLineChars="200"/>
        <w:rPr>
          <w:rFonts w:hint="default" w:ascii="仿宋_GB2312" w:eastAsia="仿宋_GB2312"/>
          <w:color w:val="FFFFFF" w:themeColor="background1"/>
          <w:sz w:val="32"/>
          <w:szCs w:val="32"/>
          <w:highlight w:val="yellow"/>
          <w:lang w:val="en-US" w:eastAsia="zh-CN"/>
          <w14:textFill>
            <w14:solidFill>
              <w14:schemeClr w14:val="bg1"/>
            </w14:solidFill>
          </w14:textFill>
        </w:rPr>
      </w:pPr>
      <w:r>
        <w:rPr>
          <w:rFonts w:hint="eastAsia"/>
          <w:sz w:val="32"/>
          <w:szCs w:val="32"/>
          <w:lang w:val="en-US" w:eastAsia="zh-CN"/>
        </w:rPr>
        <w:t>截止2020年8月23日组织开展退休职工活动15次</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二、政策实施情况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（一）资金来源、使用情况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1．预算安排情况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县财政局批复202</w:t>
      </w:r>
      <w:r>
        <w:rPr>
          <w:rFonts w:hint="eastAsia" w:ascii="仿宋_GB2312" w:eastAsia="仿宋_GB2312"/>
          <w:sz w:val="32"/>
          <w:szCs w:val="32"/>
          <w:lang w:val="en-US" w:eastAsia="zh-CN"/>
        </w:rPr>
        <w:t>0</w:t>
      </w:r>
      <w:r>
        <w:rPr>
          <w:rFonts w:hint="eastAsia" w:ascii="仿宋_GB2312" w:eastAsia="仿宋_GB2312"/>
          <w:sz w:val="32"/>
          <w:szCs w:val="32"/>
        </w:rPr>
        <w:t>年退休干部活动费预算安排0.</w:t>
      </w:r>
      <w:r>
        <w:rPr>
          <w:rFonts w:hint="eastAsia" w:ascii="仿宋_GB2312" w:eastAsia="仿宋_GB2312"/>
          <w:sz w:val="32"/>
          <w:szCs w:val="32"/>
          <w:lang w:val="en-US" w:eastAsia="zh-CN"/>
        </w:rPr>
        <w:t>72</w:t>
      </w:r>
      <w:r>
        <w:rPr>
          <w:rFonts w:hint="eastAsia" w:ascii="仿宋_GB2312" w:eastAsia="仿宋_GB2312"/>
          <w:sz w:val="32"/>
          <w:szCs w:val="32"/>
        </w:rPr>
        <w:t>万元。</w:t>
      </w:r>
    </w:p>
    <w:p>
      <w:pPr>
        <w:spacing w:line="580" w:lineRule="exact"/>
        <w:ind w:left="420" w:leftChars="200"/>
        <w:rPr>
          <w:rFonts w:hint="eastAsia" w:ascii="仿宋_GB2312" w:eastAsia="仿宋_GB2312"/>
          <w:sz w:val="32"/>
          <w:szCs w:val="32"/>
        </w:rPr>
      </w:pPr>
      <w:r>
        <w:rPr>
          <w:rFonts w:hint="eastAsia" w:ascii="仿宋_GB2312" w:eastAsia="仿宋_GB2312"/>
          <w:sz w:val="32"/>
          <w:szCs w:val="32"/>
        </w:rPr>
        <w:t>2.资金实际使用情况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截止2020年8月23日，退休干部活动费项目支出0.15万元，主要用于退休职工慰问费。</w:t>
      </w:r>
    </w:p>
    <w:p>
      <w:pPr>
        <w:numPr>
          <w:ilvl w:val="0"/>
          <w:numId w:val="8"/>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资金拨付流程情况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每月下旬向县财政局上报次月项目拨款计划申报表，单位根据县财政局批复的项目资金，到支付中心划拨资金。</w:t>
      </w:r>
    </w:p>
    <w:p>
      <w:pPr>
        <w:numPr>
          <w:ilvl w:val="0"/>
          <w:numId w:val="10"/>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配套政策制定和执行情况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退休干部活动费的实施按照《夹江县道路运输服务中心退休干部活动费管理使用办法》的规定，主要用于退休职工慰问费。</w:t>
      </w:r>
    </w:p>
    <w:p>
      <w:pPr>
        <w:numPr>
          <w:ilvl w:val="0"/>
          <w:numId w:val="10"/>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政策的申报、评审和信息公开等内容实施情况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编制预算2020年退休干部活动费时上报政策绩效目标，县财政局批复预算后及时在夹江县政府门户网站上进行公示。已完成此项目2020年财政预算执行中期评估的上报工作。</w:t>
      </w:r>
    </w:p>
    <w:p>
      <w:pPr>
        <w:numPr>
          <w:ilvl w:val="0"/>
          <w:numId w:val="10"/>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政策的组织架构情况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编制、上报政策绩效目标→县财政局批复→夹江县政府门户网站上公示→完成财政预算执行中期评估→县财政局批复→完成财政项目支出绩效评价→县财政局审核→下一年度事前绩效评估→财政局批复纳入部门预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三、政策总目标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保障我中心退休职工活动能正常开展36次以上。</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四、指标体系</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（一）评价思路</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1、指标体系：政策制定指标、政策实施指标、政策效益指标。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评价标准：政策目标导向性、政策前期调研情况、政策要素完整性、政策制定评估情况、配套政策制定情况、政策执行动态跟踪、财政资金使用效率、政策申报情况、享受政策评审情况、信息公开情况、数量、时效、社会效益、服务对象满意度。</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3、评价方法：是否评分法、错项扣分法、比率分值法、分级评分法、满意度赋值法。</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（二）编制重点评价绩效指标体系，按规定完成财政政策重点评价绩效指标体系表的编制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完成了退休干部活动费绩效评价指标体系表的编制、自评工作，自评分为90.85分。</w:t>
      </w:r>
    </w:p>
    <w:p>
      <w:pPr>
        <w:spacing w:line="580" w:lineRule="exact"/>
        <w:ind w:firstLine="664" w:firstLineChars="200"/>
        <w:rPr>
          <w:rFonts w:hint="eastAsia" w:ascii="仿宋_GB2312" w:eastAsia="仿宋_GB2312"/>
          <w:spacing w:val="6"/>
          <w:sz w:val="32"/>
          <w:szCs w:val="32"/>
        </w:rPr>
      </w:pPr>
      <w:r>
        <w:rPr>
          <w:rFonts w:hint="eastAsia" w:ascii="仿宋_GB2312" w:eastAsia="仿宋_GB2312"/>
          <w:spacing w:val="6"/>
          <w:sz w:val="32"/>
          <w:szCs w:val="32"/>
        </w:rPr>
        <w:t>五、政策目标的实现程度及政策效应分析</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（一）政策目标的实现程度说明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截止2020年8月23日，该项目已完成绩效目标任务的16%，支出0.15万元。</w:t>
      </w:r>
    </w:p>
    <w:p>
      <w:pPr>
        <w:numPr>
          <w:ilvl w:val="0"/>
          <w:numId w:val="11"/>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政策实施后的效果分析</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该项目实施后，营造了全社会良好的尊老、敬老、助老的社会氛围，让广大退休职工切实感受到党和政府的关怀和温暖，退休职工满意度达到90%以上。</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六、评价建议和结论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（一）评价建议</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继续预算安排该项目资金。</w:t>
      </w:r>
    </w:p>
    <w:p>
      <w:pPr>
        <w:numPr>
          <w:ilvl w:val="0"/>
          <w:numId w:val="11"/>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评价结论</w:t>
      </w:r>
    </w:p>
    <w:p>
      <w:pPr>
        <w:spacing w:line="580" w:lineRule="exact"/>
        <w:ind w:left="420" w:leftChars="200" w:firstLine="320" w:firstLineChars="100"/>
        <w:rPr>
          <w:rFonts w:hint="eastAsia" w:ascii="仿宋_GB2312" w:eastAsia="仿宋_GB2312"/>
        </w:rPr>
      </w:pPr>
      <w:r>
        <w:rPr>
          <w:rFonts w:hint="eastAsia" w:ascii="仿宋_GB2312" w:eastAsia="仿宋_GB2312"/>
          <w:sz w:val="32"/>
          <w:szCs w:val="32"/>
        </w:rPr>
        <w:t>继续执行。</w:t>
      </w:r>
    </w:p>
    <w:p>
      <w:pPr>
        <w:spacing w:line="580" w:lineRule="exact"/>
        <w:rPr>
          <w:rFonts w:hint="eastAsia" w:ascii="仿宋" w:hAnsi="仿宋" w:eastAsia="仿宋"/>
          <w:b/>
          <w:bCs/>
          <w:color w:val="000000"/>
          <w:sz w:val="44"/>
          <w:szCs w:val="44"/>
        </w:rPr>
      </w:pPr>
      <w:r>
        <w:rPr>
          <w:rFonts w:hint="eastAsia" w:ascii="仿宋_GB2312" w:eastAsia="仿宋_GB2312"/>
          <w:sz w:val="32"/>
          <w:szCs w:val="32"/>
        </w:rPr>
        <w:t xml:space="preserve"> </w:t>
      </w:r>
      <w:r>
        <w:rPr>
          <w:rFonts w:hint="eastAsia" w:ascii="黑体" w:hAnsi="黑体" w:eastAsia="黑体"/>
          <w:color w:val="000000"/>
          <w:sz w:val="44"/>
          <w:szCs w:val="44"/>
        </w:rPr>
        <w:t>第</w:t>
      </w:r>
      <w:r>
        <w:rPr>
          <w:rStyle w:val="19"/>
          <w:rFonts w:hint="eastAsia" w:ascii="黑体" w:hAnsi="黑体" w:eastAsia="黑体"/>
          <w:b w:val="0"/>
          <w:bCs w:val="0"/>
        </w:rPr>
        <w:t>五部分 附表</w:t>
      </w:r>
    </w:p>
    <w:p>
      <w:pPr>
        <w:pStyle w:val="4"/>
        <w:rPr>
          <w:rStyle w:val="20"/>
          <w:rFonts w:hint="eastAsia" w:ascii="仿宋" w:hAnsi="仿宋" w:eastAsia="仿宋"/>
          <w:b w:val="0"/>
          <w:bCs w:val="0"/>
        </w:rPr>
      </w:pPr>
      <w:r>
        <w:rPr>
          <w:rFonts w:hint="eastAsia" w:ascii="仿宋" w:hAnsi="仿宋" w:eastAsia="仿宋"/>
          <w:b w:val="0"/>
          <w:bCs w:val="0"/>
          <w:color w:val="000000"/>
        </w:rPr>
        <w:t>一、收</w:t>
      </w:r>
      <w:r>
        <w:rPr>
          <w:rStyle w:val="20"/>
          <w:rFonts w:hint="eastAsia" w:ascii="仿宋" w:hAnsi="仿宋" w:eastAsia="仿宋"/>
          <w:b w:val="0"/>
          <w:bCs w:val="0"/>
        </w:rPr>
        <w:t>入支出决算总表</w:t>
      </w:r>
    </w:p>
    <w:p>
      <w:pPr>
        <w:pStyle w:val="4"/>
        <w:rPr>
          <w:rFonts w:hint="eastAsia"/>
          <w:color w:val="000000"/>
        </w:rPr>
      </w:pPr>
      <w:r>
        <w:rPr>
          <w:rFonts w:hint="eastAsia" w:ascii="仿宋" w:hAnsi="仿宋" w:eastAsia="仿宋"/>
          <w:b w:val="0"/>
          <w:bCs w:val="0"/>
          <w:color w:val="000000"/>
        </w:rPr>
        <w:t>二、收</w:t>
      </w:r>
      <w:r>
        <w:rPr>
          <w:rStyle w:val="20"/>
          <w:rFonts w:hint="eastAsia" w:ascii="仿宋" w:hAnsi="仿宋" w:eastAsia="仿宋"/>
          <w:b w:val="0"/>
          <w:bCs w:val="0"/>
        </w:rPr>
        <w:t>入决算表</w:t>
      </w:r>
    </w:p>
    <w:p>
      <w:pPr>
        <w:pStyle w:val="4"/>
        <w:rPr>
          <w:rFonts w:hint="eastAsia" w:ascii="仿宋" w:hAnsi="仿宋" w:eastAsia="仿宋"/>
          <w:color w:val="000000"/>
        </w:rPr>
      </w:pPr>
      <w:r>
        <w:rPr>
          <w:rStyle w:val="20"/>
          <w:rFonts w:hint="eastAsia" w:ascii="仿宋" w:hAnsi="仿宋" w:eastAsia="仿宋"/>
          <w:b w:val="0"/>
          <w:bCs w:val="0"/>
        </w:rPr>
        <w:t>三、</w:t>
      </w:r>
      <w:r>
        <w:rPr>
          <w:rFonts w:hint="eastAsia" w:ascii="仿宋" w:hAnsi="仿宋" w:eastAsia="仿宋"/>
          <w:b w:val="0"/>
          <w:bCs w:val="0"/>
          <w:color w:val="000000"/>
        </w:rPr>
        <w:t>支</w:t>
      </w:r>
      <w:r>
        <w:rPr>
          <w:rStyle w:val="20"/>
          <w:rFonts w:hint="eastAsia" w:ascii="仿宋" w:hAnsi="仿宋" w:eastAsia="仿宋"/>
          <w:b w:val="0"/>
          <w:bCs w:val="0"/>
        </w:rPr>
        <w:t>出决算表</w:t>
      </w:r>
    </w:p>
    <w:p>
      <w:pPr>
        <w:pStyle w:val="4"/>
        <w:rPr>
          <w:rFonts w:hint="eastAsia" w:ascii="仿宋" w:hAnsi="仿宋" w:eastAsia="仿宋"/>
          <w:b w:val="0"/>
          <w:bCs w:val="0"/>
          <w:color w:val="000000"/>
        </w:rPr>
      </w:pPr>
      <w:r>
        <w:rPr>
          <w:rStyle w:val="20"/>
          <w:rFonts w:hint="eastAsia" w:ascii="仿宋" w:hAnsi="仿宋" w:eastAsia="仿宋"/>
          <w:b w:val="0"/>
          <w:bCs w:val="0"/>
        </w:rPr>
        <w:t>四、</w:t>
      </w:r>
      <w:r>
        <w:rPr>
          <w:rFonts w:hint="eastAsia" w:ascii="仿宋" w:hAnsi="仿宋" w:eastAsia="仿宋"/>
          <w:b w:val="0"/>
          <w:bCs w:val="0"/>
          <w:color w:val="000000"/>
        </w:rPr>
        <w:t>财</w:t>
      </w:r>
      <w:r>
        <w:rPr>
          <w:rStyle w:val="20"/>
          <w:rFonts w:hint="eastAsia" w:ascii="仿宋" w:hAnsi="仿宋" w:eastAsia="仿宋"/>
          <w:b w:val="0"/>
          <w:bCs w:val="0"/>
        </w:rPr>
        <w:t>政拨款收入支出决算总表</w:t>
      </w:r>
    </w:p>
    <w:p>
      <w:pPr>
        <w:pStyle w:val="4"/>
        <w:rPr>
          <w:rStyle w:val="20"/>
          <w:rFonts w:hint="eastAsia" w:ascii="仿宋" w:hAnsi="仿宋" w:eastAsia="仿宋"/>
          <w:b w:val="0"/>
          <w:bCs w:val="0"/>
        </w:rPr>
      </w:pPr>
      <w:r>
        <w:rPr>
          <w:rStyle w:val="20"/>
          <w:rFonts w:hint="eastAsia" w:ascii="仿宋" w:hAnsi="仿宋" w:eastAsia="仿宋"/>
          <w:b w:val="0"/>
          <w:bCs w:val="0"/>
        </w:rPr>
        <w:t>五、</w:t>
      </w:r>
      <w:r>
        <w:rPr>
          <w:rFonts w:hint="eastAsia" w:ascii="仿宋" w:hAnsi="仿宋" w:eastAsia="仿宋"/>
          <w:b w:val="0"/>
          <w:bCs w:val="0"/>
          <w:color w:val="000000"/>
        </w:rPr>
        <w:t>财</w:t>
      </w:r>
      <w:r>
        <w:rPr>
          <w:rStyle w:val="20"/>
          <w:rFonts w:hint="eastAsia" w:ascii="仿宋" w:hAnsi="仿宋" w:eastAsia="仿宋"/>
          <w:b w:val="0"/>
          <w:bCs w:val="0"/>
        </w:rPr>
        <w:t>政拨款支出决算明细表</w:t>
      </w:r>
    </w:p>
    <w:p>
      <w:pPr>
        <w:pStyle w:val="4"/>
        <w:rPr>
          <w:rFonts w:hint="eastAsia"/>
          <w:color w:val="000000"/>
        </w:rPr>
      </w:pPr>
      <w:r>
        <w:rPr>
          <w:rStyle w:val="20"/>
          <w:rFonts w:hint="eastAsia" w:ascii="仿宋" w:hAnsi="仿宋" w:eastAsia="仿宋"/>
          <w:b w:val="0"/>
          <w:bCs w:val="0"/>
        </w:rPr>
        <w:t>六、</w:t>
      </w:r>
      <w:r>
        <w:rPr>
          <w:rFonts w:hint="eastAsia" w:ascii="仿宋" w:hAnsi="仿宋" w:eastAsia="仿宋"/>
          <w:b w:val="0"/>
          <w:bCs w:val="0"/>
          <w:color w:val="000000"/>
        </w:rPr>
        <w:t>一</w:t>
      </w:r>
      <w:r>
        <w:rPr>
          <w:rStyle w:val="20"/>
          <w:rFonts w:hint="eastAsia" w:ascii="仿宋" w:hAnsi="仿宋" w:eastAsia="仿宋"/>
          <w:b w:val="0"/>
          <w:bCs w:val="0"/>
        </w:rPr>
        <w:t>般公共预算财政拨款支出决算表</w:t>
      </w:r>
    </w:p>
    <w:p>
      <w:pPr>
        <w:pStyle w:val="4"/>
        <w:rPr>
          <w:rFonts w:hint="eastAsia" w:ascii="仿宋" w:hAnsi="仿宋" w:eastAsia="仿宋"/>
          <w:color w:val="000000"/>
        </w:rPr>
      </w:pPr>
      <w:r>
        <w:rPr>
          <w:rStyle w:val="20"/>
          <w:rFonts w:hint="eastAsia" w:ascii="仿宋" w:hAnsi="仿宋" w:eastAsia="仿宋"/>
          <w:b w:val="0"/>
          <w:bCs w:val="0"/>
        </w:rPr>
        <w:t>七、</w:t>
      </w:r>
      <w:r>
        <w:rPr>
          <w:rFonts w:hint="eastAsia" w:ascii="仿宋" w:hAnsi="仿宋" w:eastAsia="仿宋"/>
          <w:b w:val="0"/>
          <w:bCs w:val="0"/>
          <w:color w:val="000000"/>
        </w:rPr>
        <w:t>一</w:t>
      </w:r>
      <w:r>
        <w:rPr>
          <w:rStyle w:val="20"/>
          <w:rFonts w:hint="eastAsia" w:ascii="仿宋" w:hAnsi="仿宋" w:eastAsia="仿宋"/>
          <w:b w:val="0"/>
          <w:bCs w:val="0"/>
        </w:rPr>
        <w:t>般公共预算财政拨款支出决算明细表</w:t>
      </w:r>
    </w:p>
    <w:p>
      <w:pPr>
        <w:pStyle w:val="4"/>
        <w:rPr>
          <w:rFonts w:hint="eastAsia" w:ascii="仿宋" w:hAnsi="仿宋" w:eastAsia="仿宋"/>
          <w:color w:val="000000"/>
        </w:rPr>
      </w:pPr>
      <w:r>
        <w:rPr>
          <w:rStyle w:val="20"/>
          <w:rFonts w:hint="eastAsia" w:ascii="仿宋" w:hAnsi="仿宋" w:eastAsia="仿宋"/>
          <w:b w:val="0"/>
          <w:bCs w:val="0"/>
        </w:rPr>
        <w:t>八、</w:t>
      </w:r>
      <w:r>
        <w:rPr>
          <w:rFonts w:hint="eastAsia" w:ascii="仿宋" w:hAnsi="仿宋" w:eastAsia="仿宋"/>
          <w:b w:val="0"/>
          <w:bCs w:val="0"/>
          <w:color w:val="000000"/>
        </w:rPr>
        <w:t>一</w:t>
      </w:r>
      <w:r>
        <w:rPr>
          <w:rStyle w:val="20"/>
          <w:rFonts w:hint="eastAsia" w:ascii="仿宋" w:hAnsi="仿宋" w:eastAsia="仿宋"/>
          <w:b w:val="0"/>
          <w:bCs w:val="0"/>
        </w:rPr>
        <w:t>般公共预算财政拨款基本支出决算表</w:t>
      </w:r>
    </w:p>
    <w:p>
      <w:pPr>
        <w:pStyle w:val="4"/>
        <w:rPr>
          <w:rFonts w:hint="eastAsia" w:ascii="仿宋" w:hAnsi="仿宋" w:eastAsia="仿宋"/>
          <w:color w:val="000000"/>
        </w:rPr>
      </w:pPr>
      <w:r>
        <w:rPr>
          <w:rStyle w:val="20"/>
          <w:rFonts w:hint="eastAsia" w:ascii="仿宋" w:hAnsi="仿宋" w:eastAsia="仿宋"/>
          <w:b w:val="0"/>
          <w:bCs w:val="0"/>
        </w:rPr>
        <w:t>九、</w:t>
      </w:r>
      <w:r>
        <w:rPr>
          <w:rFonts w:hint="eastAsia" w:ascii="仿宋" w:hAnsi="仿宋" w:eastAsia="仿宋"/>
          <w:b w:val="0"/>
          <w:bCs w:val="0"/>
          <w:color w:val="000000"/>
        </w:rPr>
        <w:t>一</w:t>
      </w:r>
      <w:r>
        <w:rPr>
          <w:rStyle w:val="20"/>
          <w:rFonts w:hint="eastAsia" w:ascii="仿宋" w:hAnsi="仿宋" w:eastAsia="仿宋"/>
          <w:b w:val="0"/>
          <w:bCs w:val="0"/>
        </w:rPr>
        <w:t>般公共预算财政拨款项目支出决算表</w:t>
      </w:r>
    </w:p>
    <w:p>
      <w:pPr>
        <w:pStyle w:val="4"/>
        <w:rPr>
          <w:rFonts w:hint="eastAsia" w:ascii="仿宋" w:hAnsi="仿宋" w:eastAsia="仿宋"/>
          <w:color w:val="000000"/>
        </w:rPr>
      </w:pPr>
      <w:r>
        <w:rPr>
          <w:rStyle w:val="20"/>
          <w:rFonts w:hint="eastAsia" w:ascii="仿宋" w:hAnsi="仿宋" w:eastAsia="仿宋"/>
          <w:b w:val="0"/>
          <w:bCs w:val="0"/>
        </w:rPr>
        <w:t>十、</w:t>
      </w:r>
      <w:r>
        <w:rPr>
          <w:rFonts w:hint="eastAsia" w:ascii="仿宋" w:hAnsi="仿宋" w:eastAsia="仿宋"/>
          <w:b w:val="0"/>
          <w:bCs w:val="0"/>
          <w:color w:val="000000"/>
        </w:rPr>
        <w:t>一</w:t>
      </w:r>
      <w:r>
        <w:rPr>
          <w:rStyle w:val="20"/>
          <w:rFonts w:hint="eastAsia" w:ascii="仿宋" w:hAnsi="仿宋" w:eastAsia="仿宋"/>
          <w:b w:val="0"/>
          <w:bCs w:val="0"/>
        </w:rPr>
        <w:t>般公共预算财政拨款“三公”经费支出决算表</w:t>
      </w:r>
    </w:p>
    <w:p>
      <w:pPr>
        <w:pStyle w:val="4"/>
        <w:rPr>
          <w:rFonts w:hint="eastAsia" w:ascii="仿宋" w:hAnsi="仿宋" w:eastAsia="仿宋"/>
          <w:color w:val="000000"/>
        </w:rPr>
      </w:pPr>
      <w:r>
        <w:rPr>
          <w:rStyle w:val="20"/>
          <w:rFonts w:hint="eastAsia" w:ascii="仿宋" w:hAnsi="仿宋" w:eastAsia="仿宋"/>
          <w:b w:val="0"/>
          <w:bCs w:val="0"/>
        </w:rPr>
        <w:t>十一、</w:t>
      </w:r>
      <w:r>
        <w:rPr>
          <w:rFonts w:hint="eastAsia" w:ascii="仿宋" w:hAnsi="仿宋" w:eastAsia="仿宋"/>
          <w:b w:val="0"/>
          <w:bCs w:val="0"/>
          <w:color w:val="000000"/>
        </w:rPr>
        <w:t>政</w:t>
      </w:r>
      <w:r>
        <w:rPr>
          <w:rStyle w:val="20"/>
          <w:rFonts w:hint="eastAsia" w:ascii="仿宋" w:hAnsi="仿宋" w:eastAsia="仿宋"/>
          <w:b w:val="0"/>
          <w:bCs w:val="0"/>
        </w:rPr>
        <w:t>府性基金预算财政拨款收入支出决算表</w:t>
      </w:r>
    </w:p>
    <w:p>
      <w:pPr>
        <w:pStyle w:val="4"/>
        <w:rPr>
          <w:rFonts w:hint="eastAsia" w:ascii="仿宋" w:hAnsi="仿宋" w:eastAsia="仿宋"/>
          <w:color w:val="000000"/>
        </w:rPr>
      </w:pPr>
      <w:r>
        <w:rPr>
          <w:rStyle w:val="20"/>
          <w:rFonts w:hint="eastAsia" w:ascii="仿宋" w:hAnsi="仿宋" w:eastAsia="仿宋"/>
          <w:b w:val="0"/>
          <w:bCs w:val="0"/>
        </w:rPr>
        <w:t>十二、</w:t>
      </w:r>
      <w:r>
        <w:rPr>
          <w:rFonts w:hint="eastAsia" w:ascii="仿宋" w:hAnsi="仿宋" w:eastAsia="仿宋"/>
          <w:b w:val="0"/>
          <w:bCs w:val="0"/>
          <w:color w:val="000000"/>
        </w:rPr>
        <w:t>政</w:t>
      </w:r>
      <w:r>
        <w:rPr>
          <w:rStyle w:val="20"/>
          <w:rFonts w:hint="eastAsia" w:ascii="仿宋" w:hAnsi="仿宋" w:eastAsia="仿宋"/>
          <w:b w:val="0"/>
          <w:bCs w:val="0"/>
        </w:rPr>
        <w:t>府性基金预算财政拨款“三公”经费支出决算表</w:t>
      </w:r>
    </w:p>
    <w:p>
      <w:pPr>
        <w:pStyle w:val="4"/>
        <w:rPr>
          <w:rStyle w:val="20"/>
          <w:rFonts w:hint="eastAsia" w:ascii="仿宋" w:hAnsi="仿宋" w:eastAsia="仿宋"/>
          <w:b w:val="0"/>
          <w:bCs w:val="0"/>
        </w:rPr>
      </w:pPr>
      <w:r>
        <w:rPr>
          <w:rStyle w:val="20"/>
          <w:rFonts w:hint="eastAsia" w:ascii="仿宋" w:hAnsi="仿宋" w:eastAsia="仿宋"/>
          <w:b w:val="0"/>
          <w:bCs w:val="0"/>
        </w:rPr>
        <w:t>十三、</w:t>
      </w:r>
      <w:r>
        <w:rPr>
          <w:rFonts w:hint="eastAsia" w:ascii="仿宋" w:hAnsi="仿宋" w:eastAsia="仿宋"/>
          <w:b w:val="0"/>
          <w:bCs w:val="0"/>
          <w:color w:val="000000"/>
        </w:rPr>
        <w:t>国</w:t>
      </w:r>
      <w:r>
        <w:rPr>
          <w:rStyle w:val="20"/>
          <w:rFonts w:hint="eastAsia" w:ascii="仿宋" w:hAnsi="仿宋" w:eastAsia="仿宋"/>
          <w:b w:val="0"/>
          <w:bCs w:val="0"/>
        </w:rPr>
        <w:t>有资本经营预算财政拨款收入支出决算表</w:t>
      </w:r>
    </w:p>
    <w:p>
      <w:pPr>
        <w:pStyle w:val="4"/>
        <w:rPr>
          <w:rStyle w:val="20"/>
          <w:rFonts w:hint="eastAsia" w:ascii="仿宋" w:hAnsi="仿宋" w:eastAsia="仿宋"/>
          <w:b w:val="0"/>
          <w:bCs w:val="0"/>
        </w:rPr>
      </w:pPr>
      <w:r>
        <w:rPr>
          <w:rStyle w:val="20"/>
          <w:rFonts w:hint="eastAsia" w:ascii="仿宋" w:hAnsi="仿宋" w:eastAsia="仿宋"/>
          <w:b w:val="0"/>
          <w:bCs w:val="0"/>
        </w:rPr>
        <w:t>十四、</w:t>
      </w:r>
      <w:r>
        <w:rPr>
          <w:rFonts w:hint="eastAsia" w:ascii="仿宋" w:hAnsi="仿宋" w:eastAsia="仿宋"/>
          <w:b w:val="0"/>
          <w:bCs w:val="0"/>
          <w:color w:val="000000"/>
        </w:rPr>
        <w:t>国</w:t>
      </w:r>
      <w:r>
        <w:rPr>
          <w:rStyle w:val="20"/>
          <w:rFonts w:hint="eastAsia" w:ascii="仿宋" w:hAnsi="仿宋" w:eastAsia="仿宋"/>
          <w:b w:val="0"/>
          <w:bCs w:val="0"/>
        </w:rPr>
        <w:t>有资本经营预算财政拨款支出决算表</w:t>
      </w:r>
    </w:p>
    <w:p>
      <w:pPr>
        <w:rPr>
          <w:rStyle w:val="20"/>
          <w:rFonts w:hint="eastAsia" w:ascii="仿宋" w:hAnsi="仿宋" w:eastAsia="仿宋"/>
          <w:b w:val="0"/>
          <w:bCs w:val="0"/>
        </w:rPr>
      </w:pPr>
      <w:r>
        <w:rPr>
          <w:rStyle w:val="20"/>
          <w:rFonts w:hint="eastAsia" w:ascii="仿宋" w:hAnsi="仿宋" w:eastAsia="仿宋"/>
          <w:b w:val="0"/>
          <w:bCs w:val="0"/>
        </w:rPr>
        <w:t xml:space="preserve"> </w:t>
      </w:r>
    </w:p>
    <w:p>
      <w:pPr>
        <w:rPr>
          <w:rStyle w:val="20"/>
          <w:rFonts w:hint="eastAsia" w:ascii="仿宋" w:hAnsi="仿宋" w:eastAsia="仿宋"/>
          <w:b w:val="0"/>
          <w:bCs w:val="0"/>
        </w:rPr>
      </w:pPr>
      <w:r>
        <w:rPr>
          <w:rStyle w:val="20"/>
          <w:rFonts w:hint="eastAsia" w:ascii="仿宋" w:hAnsi="仿宋" w:eastAsia="仿宋"/>
          <w:b w:val="0"/>
          <w:bCs w:val="0"/>
        </w:rPr>
        <w:t xml:space="preserve"> </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720EF7"/>
    <w:multiLevelType w:val="singleLevel"/>
    <w:tmpl w:val="B0720EF7"/>
    <w:lvl w:ilvl="0" w:tentative="0">
      <w:start w:val="2"/>
      <w:numFmt w:val="chineseCounting"/>
      <w:suff w:val="nothing"/>
      <w:lvlText w:val="%1、"/>
      <w:lvlJc w:val="left"/>
      <w:rPr>
        <w:rFonts w:hint="eastAsia"/>
      </w:rPr>
    </w:lvl>
  </w:abstractNum>
  <w:abstractNum w:abstractNumId="1">
    <w:nsid w:val="C271EEFA"/>
    <w:multiLevelType w:val="singleLevel"/>
    <w:tmpl w:val="C271EEFA"/>
    <w:lvl w:ilvl="0" w:tentative="0">
      <w:start w:val="5"/>
      <w:numFmt w:val="decimal"/>
      <w:lvlText w:val="%1."/>
      <w:lvlJc w:val="left"/>
      <w:pPr>
        <w:tabs>
          <w:tab w:val="left" w:pos="312"/>
        </w:tabs>
      </w:pPr>
    </w:lvl>
  </w:abstractNum>
  <w:abstractNum w:abstractNumId="2">
    <w:nsid w:val="0FAF5B21"/>
    <w:multiLevelType w:val="multilevel"/>
    <w:tmpl w:val="0FAF5B21"/>
    <w:lvl w:ilvl="0" w:tentative="0">
      <w:start w:val="9"/>
      <w:numFmt w:val="chineseCounting"/>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8743D7"/>
    <w:multiLevelType w:val="multilevel"/>
    <w:tmpl w:val="148743D7"/>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B6351F0"/>
    <w:multiLevelType w:val="multilevel"/>
    <w:tmpl w:val="1B6351F0"/>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4A42ED1"/>
    <w:multiLevelType w:val="multilevel"/>
    <w:tmpl w:val="34A42ED1"/>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6D00240"/>
    <w:multiLevelType w:val="multilevel"/>
    <w:tmpl w:val="36D00240"/>
    <w:lvl w:ilvl="0" w:tentative="0">
      <w:start w:val="3"/>
      <w:numFmt w:val="chineseCounting"/>
      <w:suff w:val="space"/>
      <w:lvlText w:val="第%1部分"/>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F0C6034"/>
    <w:multiLevelType w:val="multilevel"/>
    <w:tmpl w:val="3F0C6034"/>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A8C30B5"/>
    <w:multiLevelType w:val="multilevel"/>
    <w:tmpl w:val="4A8C30B5"/>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DFD7555"/>
    <w:multiLevelType w:val="multilevel"/>
    <w:tmpl w:val="5DFD7555"/>
    <w:lvl w:ilvl="0" w:tentative="0">
      <w:start w:val="16"/>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5414B7F"/>
    <w:multiLevelType w:val="multilevel"/>
    <w:tmpl w:val="65414B7F"/>
    <w:lvl w:ilvl="0" w:tentative="0">
      <w:start w:val="1"/>
      <w:numFmt w:val="japaneseCounting"/>
      <w:lvlText w:val="%1、"/>
      <w:lvlJc w:val="left"/>
      <w:pPr>
        <w:ind w:left="1360" w:hanging="720"/>
      </w:pPr>
      <w:rPr>
        <w:rFonts w:hint="default" w:ascii="Times New Roman" w:hAnsi="Times New Roman" w:cs="Times New Roman"/>
        <w:b w:val="0"/>
        <w:bCs w:val="0"/>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422C"/>
    <w:rsid w:val="0015189C"/>
    <w:rsid w:val="00384165"/>
    <w:rsid w:val="004A422C"/>
    <w:rsid w:val="007B690D"/>
    <w:rsid w:val="00987445"/>
    <w:rsid w:val="00A97356"/>
    <w:rsid w:val="00AE0F8B"/>
    <w:rsid w:val="00B661A6"/>
    <w:rsid w:val="00C8013E"/>
    <w:rsid w:val="00CA201E"/>
    <w:rsid w:val="00CE7528"/>
    <w:rsid w:val="00E37915"/>
    <w:rsid w:val="00F856AC"/>
    <w:rsid w:val="01A464F4"/>
    <w:rsid w:val="03051177"/>
    <w:rsid w:val="04122E90"/>
    <w:rsid w:val="08656550"/>
    <w:rsid w:val="0F1C6AEE"/>
    <w:rsid w:val="1660423C"/>
    <w:rsid w:val="1D016B8A"/>
    <w:rsid w:val="21C173F4"/>
    <w:rsid w:val="232076A5"/>
    <w:rsid w:val="23CC051C"/>
    <w:rsid w:val="23ED3AE4"/>
    <w:rsid w:val="2549702E"/>
    <w:rsid w:val="25C2560B"/>
    <w:rsid w:val="2F77075F"/>
    <w:rsid w:val="35D866B8"/>
    <w:rsid w:val="368B15A1"/>
    <w:rsid w:val="3D7164AD"/>
    <w:rsid w:val="44391123"/>
    <w:rsid w:val="491D7D73"/>
    <w:rsid w:val="4C8F707C"/>
    <w:rsid w:val="50915DFA"/>
    <w:rsid w:val="52DF3F73"/>
    <w:rsid w:val="550D419B"/>
    <w:rsid w:val="55760946"/>
    <w:rsid w:val="63DB0C75"/>
    <w:rsid w:val="6E2D57B1"/>
    <w:rsid w:val="6E707898"/>
    <w:rsid w:val="7A667D38"/>
    <w:rsid w:val="7CE12C73"/>
    <w:rsid w:val="7F3B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4"/>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99"/>
    <w:pPr>
      <w:keepNext/>
      <w:keepLines/>
      <w:spacing w:before="260" w:after="260" w:line="415" w:lineRule="auto"/>
      <w:outlineLvl w:val="1"/>
    </w:pPr>
    <w:rPr>
      <w:rFonts w:ascii="Cambria" w:hAnsi="Cambria" w:cs="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6"/>
    <w:qFormat/>
    <w:uiPriority w:val="99"/>
    <w:pPr>
      <w:spacing w:before="240" w:after="60"/>
      <w:jc w:val="center"/>
      <w:outlineLvl w:val="0"/>
    </w:pPr>
    <w:rPr>
      <w:rFonts w:ascii="Cambria" w:hAnsi="Cambria"/>
      <w:b/>
      <w:bCs/>
      <w:sz w:val="32"/>
      <w:szCs w:val="32"/>
    </w:rPr>
  </w:style>
  <w:style w:type="paragraph" w:styleId="5">
    <w:name w:val="Body Text"/>
    <w:basedOn w:val="1"/>
    <w:link w:val="18"/>
    <w:unhideWhenUsed/>
    <w:qFormat/>
    <w:uiPriority w:val="99"/>
    <w:pPr>
      <w:spacing w:beforeLines="30" w:after="100" w:afterAutospacing="1"/>
    </w:pPr>
    <w:rPr>
      <w:rFonts w:ascii="仿宋_GB2312" w:eastAsia="仿宋_GB2312" w:cs="宋体"/>
      <w:kern w:val="0"/>
      <w:sz w:val="24"/>
      <w:szCs w:val="24"/>
    </w:rPr>
  </w:style>
  <w:style w:type="paragraph" w:styleId="6">
    <w:name w:val="Balloon Text"/>
    <w:basedOn w:val="1"/>
    <w:link w:val="23"/>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unhideWhenUsed/>
    <w:qFormat/>
    <w:uiPriority w:val="99"/>
    <w:pPr>
      <w:spacing w:before="93" w:after="100" w:afterAutospacing="1"/>
      <w:jc w:val="center"/>
    </w:pPr>
    <w:rPr>
      <w:rFonts w:ascii="仿宋" w:hAnsi="仿宋" w:eastAsia="仿宋" w:cs="宋体"/>
      <w:sz w:val="28"/>
      <w:szCs w:val="28"/>
    </w:rPr>
  </w:style>
  <w:style w:type="paragraph" w:styleId="10">
    <w:name w:val="toc 2"/>
    <w:basedOn w:val="1"/>
    <w:next w:val="1"/>
    <w:semiHidden/>
    <w:unhideWhenUsed/>
    <w:qFormat/>
    <w:uiPriority w:val="99"/>
    <w:pPr>
      <w:spacing w:before="100" w:beforeAutospacing="1" w:after="100" w:afterAutospacing="1"/>
      <w:ind w:left="420" w:leftChars="200"/>
    </w:pPr>
  </w:style>
  <w:style w:type="character" w:styleId="13">
    <w:name w:val="Strong"/>
    <w:basedOn w:val="12"/>
    <w:qFormat/>
    <w:uiPriority w:val="99"/>
    <w:rPr>
      <w:b/>
    </w:rPr>
  </w:style>
  <w:style w:type="character" w:customStyle="1" w:styleId="14">
    <w:name w:val="标题 1 Char"/>
    <w:basedOn w:val="12"/>
    <w:link w:val="3"/>
    <w:qFormat/>
    <w:uiPriority w:val="99"/>
    <w:rPr>
      <w:rFonts w:ascii="Times New Roman" w:hAnsi="Times New Roman" w:eastAsia="宋体" w:cs="Times New Roman"/>
      <w:b/>
      <w:bCs/>
      <w:kern w:val="44"/>
      <w:sz w:val="44"/>
      <w:szCs w:val="44"/>
    </w:rPr>
  </w:style>
  <w:style w:type="character" w:customStyle="1" w:styleId="15">
    <w:name w:val="标题 2 Char"/>
    <w:basedOn w:val="12"/>
    <w:link w:val="4"/>
    <w:qFormat/>
    <w:uiPriority w:val="99"/>
    <w:rPr>
      <w:rFonts w:ascii="Cambria" w:hAnsi="Cambria" w:eastAsia="宋体" w:cs="宋体"/>
      <w:b/>
      <w:bCs/>
      <w:sz w:val="32"/>
      <w:szCs w:val="32"/>
    </w:rPr>
  </w:style>
  <w:style w:type="character" w:customStyle="1" w:styleId="16">
    <w:name w:val="标题 Char"/>
    <w:basedOn w:val="12"/>
    <w:link w:val="2"/>
    <w:qFormat/>
    <w:uiPriority w:val="99"/>
    <w:rPr>
      <w:rFonts w:ascii="Cambria" w:hAnsi="Cambria" w:eastAsia="宋体" w:cs="Times New Roman"/>
      <w:b/>
      <w:bCs/>
      <w:sz w:val="32"/>
      <w:szCs w:val="32"/>
    </w:rPr>
  </w:style>
  <w:style w:type="paragraph" w:customStyle="1" w:styleId="17">
    <w:name w:val="List Paragraph"/>
    <w:basedOn w:val="1"/>
    <w:qFormat/>
    <w:uiPriority w:val="0"/>
    <w:pPr>
      <w:ind w:firstLine="420" w:firstLineChars="200"/>
    </w:pPr>
  </w:style>
  <w:style w:type="character" w:customStyle="1" w:styleId="18">
    <w:name w:val="正文文本 Char"/>
    <w:basedOn w:val="12"/>
    <w:link w:val="5"/>
    <w:qFormat/>
    <w:uiPriority w:val="99"/>
    <w:rPr>
      <w:rFonts w:ascii="仿宋_GB2312" w:hAnsi="Times New Roman" w:eastAsia="仿宋_GB2312" w:cs="宋体"/>
      <w:kern w:val="0"/>
      <w:sz w:val="24"/>
      <w:szCs w:val="24"/>
    </w:rPr>
  </w:style>
  <w:style w:type="character" w:customStyle="1" w:styleId="19">
    <w:name w:val="15"/>
    <w:basedOn w:val="12"/>
    <w:qFormat/>
    <w:uiPriority w:val="0"/>
    <w:rPr>
      <w:rFonts w:hint="default" w:ascii="Times New Roman" w:hAnsi="Times New Roman" w:cs="Times New Roman"/>
      <w:b/>
      <w:bCs/>
      <w:kern w:val="44"/>
      <w:sz w:val="44"/>
      <w:szCs w:val="44"/>
    </w:rPr>
  </w:style>
  <w:style w:type="character" w:customStyle="1" w:styleId="20">
    <w:name w:val="16"/>
    <w:basedOn w:val="12"/>
    <w:qFormat/>
    <w:uiPriority w:val="0"/>
    <w:rPr>
      <w:rFonts w:hint="default" w:ascii="Cambria" w:hAnsi="Cambria" w:eastAsia="宋体" w:cs="Times New Roman"/>
      <w:b/>
      <w:bCs/>
      <w:kern w:val="2"/>
      <w:sz w:val="32"/>
      <w:szCs w:val="32"/>
    </w:rPr>
  </w:style>
  <w:style w:type="character" w:customStyle="1" w:styleId="21">
    <w:name w:val="17"/>
    <w:basedOn w:val="12"/>
    <w:qFormat/>
    <w:uiPriority w:val="0"/>
    <w:rPr>
      <w:rFonts w:hint="default" w:ascii="Times New Roman" w:hAnsi="Times New Roman" w:cs="Times New Roman"/>
      <w:color w:val="0000FF"/>
      <w:u w:val="single"/>
    </w:rPr>
  </w:style>
  <w:style w:type="character" w:customStyle="1" w:styleId="22">
    <w:name w:val="18"/>
    <w:basedOn w:val="12"/>
    <w:qFormat/>
    <w:uiPriority w:val="0"/>
    <w:rPr>
      <w:rFonts w:hint="default" w:ascii="Times New Roman" w:hAnsi="Times New Roman" w:cs="Times New Roman"/>
      <w:b/>
      <w:bCs/>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 w:type="paragraph" w:customStyle="1" w:styleId="24">
    <w:name w:val="Default"/>
    <w:basedOn w:val="1"/>
    <w:qFormat/>
    <w:uiPriority w:val="0"/>
    <w:pPr>
      <w:autoSpaceDE w:val="0"/>
      <w:autoSpaceDN w:val="0"/>
      <w:adjustRightInd w:val="0"/>
      <w:jc w:val="left"/>
    </w:pPr>
    <w:rPr>
      <w:rFonts w:ascii="仿宋" w:hAnsi="仿宋" w:eastAsia="仿宋"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年和</a:t>
            </a:r>
            <a:r>
              <a:rPr lang="en-US" altLang="zh-CN"/>
              <a:t>2020</a:t>
            </a:r>
            <a:r>
              <a:rPr altLang="en-US"/>
              <a:t>年收入支出决算总表变动图（单位：万元）</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Sheet1!$B$2:$B$5</c:f>
              <c:numCache>
                <c:formatCode>General</c:formatCode>
                <c:ptCount val="4"/>
                <c:pt idx="0">
                  <c:v>1387.95</c:v>
                </c:pt>
                <c:pt idx="1">
                  <c:v>1387.95</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Sheet1!$C$2:$C$5</c:f>
              <c:numCache>
                <c:formatCode>General</c:formatCode>
                <c:ptCount val="4"/>
                <c:pt idx="0">
                  <c:v>841.5</c:v>
                </c:pt>
                <c:pt idx="1">
                  <c:v>841.5</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Sheet1!$D$2:$D$5</c:f>
              <c:numCache>
                <c:formatCode>General</c:formatCode>
                <c:ptCount val="4"/>
              </c:numCache>
            </c:numRef>
          </c:val>
        </c:ser>
        <c:dLbls>
          <c:showLegendKey val="0"/>
          <c:showVal val="1"/>
          <c:showCatName val="0"/>
          <c:showSerName val="0"/>
          <c:showPercent val="0"/>
          <c:showBubbleSize val="0"/>
        </c:dLbls>
        <c:gapWidth val="219"/>
        <c:overlap val="-27"/>
        <c:axId val="223145869"/>
        <c:axId val="540948555"/>
      </c:barChart>
      <c:catAx>
        <c:axId val="2231458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0948555"/>
        <c:crosses val="autoZero"/>
        <c:auto val="1"/>
        <c:lblAlgn val="ctr"/>
        <c:lblOffset val="100"/>
        <c:noMultiLvlLbl val="0"/>
      </c:catAx>
      <c:valAx>
        <c:axId val="5409485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1458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zh-CN"/>
              <a:t>年和</a:t>
            </a:r>
            <a:r>
              <a:rPr lang="en-US" altLang="zh-CN"/>
              <a:t>2019</a:t>
            </a:r>
            <a:r>
              <a:rPr altLang="en-US"/>
              <a:t>年收、支总计决算变动图（单位：万元）</a:t>
            </a:r>
            <a:endParaRPr altLang="en-US"/>
          </a:p>
        </c:rich>
      </c:tx>
      <c:layout/>
      <c:overlay val="0"/>
      <c:spPr>
        <a:noFill/>
        <a:ln>
          <a:noFill/>
        </a:ln>
        <a:effectLst/>
      </c:spPr>
    </c:title>
    <c:autoTitleDeleted val="0"/>
    <c:plotArea>
      <c:layout>
        <c:manualLayout>
          <c:layoutTarget val="inner"/>
          <c:xMode val="edge"/>
          <c:yMode val="edge"/>
          <c:x val="0.0427"/>
          <c:y val="0.127"/>
          <c:w val="0.927925"/>
          <c:h val="0.71656666666666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Sheet1!$B$2:$B$5</c:f>
              <c:numCache>
                <c:formatCode>General</c:formatCode>
                <c:ptCount val="4"/>
                <c:pt idx="0">
                  <c:v>1387.95</c:v>
                </c:pt>
                <c:pt idx="1">
                  <c:v>1387.95</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Sheet1!$C$2:$C$5</c:f>
              <c:numCache>
                <c:formatCode>General</c:formatCode>
                <c:ptCount val="4"/>
                <c:pt idx="0">
                  <c:v>841.5</c:v>
                </c:pt>
                <c:pt idx="1">
                  <c:v>841.5</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Sheet1!$D$2:$D$5</c:f>
              <c:numCache>
                <c:formatCode>General</c:formatCode>
                <c:ptCount val="4"/>
              </c:numCache>
            </c:numRef>
          </c:val>
        </c:ser>
        <c:dLbls>
          <c:showLegendKey val="0"/>
          <c:showVal val="1"/>
          <c:showCatName val="0"/>
          <c:showSerName val="0"/>
          <c:showPercent val="0"/>
          <c:showBubbleSize val="0"/>
        </c:dLbls>
        <c:gapWidth val="219"/>
        <c:overlap val="-27"/>
        <c:axId val="243689225"/>
        <c:axId val="994223718"/>
      </c:barChart>
      <c:catAx>
        <c:axId val="243689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223718"/>
        <c:crosses val="autoZero"/>
        <c:auto val="1"/>
        <c:lblAlgn val="ctr"/>
        <c:lblOffset val="100"/>
        <c:noMultiLvlLbl val="0"/>
      </c:catAx>
      <c:valAx>
        <c:axId val="9942237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6892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一般公共预算财政拨款支出结构图（单位：万元）</a:t>
            </a:r>
          </a:p>
        </c:rich>
      </c:tx>
      <c:layout>
        <c:manualLayout>
          <c:xMode val="edge"/>
          <c:yMode val="edge"/>
          <c:x val="0.173158141717504"/>
          <c:y val="0.0178598005655604"/>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4"/>
              <c:layout/>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Sheet1!$A$3:$A$8</c:f>
              <c:strCache>
                <c:ptCount val="6"/>
                <c:pt idx="0">
                  <c:v>社会保障和就业支出</c:v>
                </c:pt>
                <c:pt idx="1">
                  <c:v>卫生健康支出</c:v>
                </c:pt>
                <c:pt idx="2">
                  <c:v>住房保障支出</c:v>
                </c:pt>
                <c:pt idx="3">
                  <c:v>教育支出</c:v>
                </c:pt>
                <c:pt idx="4">
                  <c:v>交通运输支出</c:v>
                </c:pt>
              </c:strCache>
            </c:strRef>
          </c:cat>
          <c:val>
            <c:numRef>
              <c:f>Sheet1!$B$3:$B$8</c:f>
              <c:numCache>
                <c:formatCode>General</c:formatCode>
                <c:ptCount val="6"/>
                <c:pt idx="0">
                  <c:v>42.79</c:v>
                </c:pt>
                <c:pt idx="1">
                  <c:v>9.49</c:v>
                </c:pt>
                <c:pt idx="2">
                  <c:v>30.57</c:v>
                </c:pt>
                <c:pt idx="3">
                  <c:v>4.47</c:v>
                </c:pt>
                <c:pt idx="4">
                  <c:v>208.72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经费财政拨款支出结构图（单位：万元）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公务用车运行维护费支出</c:v>
                </c:pt>
              </c:strCache>
            </c:strRef>
          </c:cat>
          <c:val>
            <c:numRef>
              <c:f>Sheet1!$B$3:$B$6</c:f>
              <c:numCache>
                <c:formatCode>General</c:formatCode>
                <c:ptCount val="4"/>
                <c:pt idx="0">
                  <c:v>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3750625"/>
          <c:y val="0.92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1550</Words>
  <Characters>8835</Characters>
  <Lines>73</Lines>
  <Paragraphs>20</Paragraphs>
  <TotalTime>3</TotalTime>
  <ScaleCrop>false</ScaleCrop>
  <LinksUpToDate>false</LinksUpToDate>
  <CharactersWithSpaces>10365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2021-10-11T07:31:00Z</dcterms:created>
  <dc:creator>china</dc:creator>
  <cp:lastModifiedBy>Administrator</cp:lastModifiedBy>
  <dcterms:modified xsi:type="dcterms:W3CDTF">2021-10-15T03:34:25Z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