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（二十五）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夹江县</w:t>
      </w:r>
      <w:bookmarkStart w:id="0" w:name="_GoBack"/>
      <w:bookmarkEnd w:id="0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税收管理领域基层政务公开标准目录</w:t>
      </w:r>
    </w:p>
    <w:tbl>
      <w:tblPr>
        <w:tblStyle w:val="3"/>
        <w:tblW w:w="0" w:type="auto"/>
        <w:tblInd w:w="-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900"/>
        <w:gridCol w:w="3600"/>
        <w:gridCol w:w="1980"/>
        <w:gridCol w:w="2340"/>
        <w:gridCol w:w="1080"/>
        <w:gridCol w:w="1620"/>
        <w:gridCol w:w="540"/>
        <w:gridCol w:w="360"/>
        <w:gridCol w:w="540"/>
        <w:gridCol w:w="540"/>
        <w:gridCol w:w="540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政策法规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税收法律法规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《政府信息公开条例》、《国家税务总局关于印发&lt;全面推进政务公开工作实施办法&gt;的通知》 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18"/>
                <w:szCs w:val="18"/>
              </w:rPr>
              <w:t>税收规范性文件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税务机关履职相关的规范性文件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纳税人权利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税收法律法规规定的纳税人权利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纳税人义务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税收法律法规规定的纳税人义务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A级纳税人名单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《关于明确纳税信用管理若干业务口径的公告》、《国家税务总局关于印发&lt;全面推进政务公开工作实施办法&gt;的通知》 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涉税专业服务相关信息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纳税服务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办税地图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办税服务厅名称、地址、电话、办公时间、主要职责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办税日历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《关于印发&lt;全面推进政务公开工作实施办法&gt;的通知》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办税指南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权责清单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职权名称、设定依据、履责方式、追责情形、权责事项信息表（包括基本信息、办理信息、监管措施、咨询查询、行政相对人责任、监督责任、法律救济、行政职权运行流程图等）           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《关于印发&lt;全面推进政务公开工作实施办法&gt;的通知》 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 政府网站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准予行政许可决定公示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在做出行政许可决定之日起7个工作日内完成公示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行政处罚决定和结果公示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《关于做好行政许可和行政处罚等信用信息公示工作的通知》                           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在做出行政处罚决定之日起7个工作日内完成公示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非正常户公告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欠税公告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个人（不含个体工商户）欠税的：公告其姓名、居民身份证或其他有效身份证件号码（隐去出生年月日）、欠税税种、欠税余额和当期新发生的欠税金额                                        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对走逃、失踪的纳税户以及其他经税务机关查无下落的纳税人欠税的，由各省级和计划单列市税务局公告 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个体工商户定额公示公告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纳税人名称、统一社会信息代码（纳税人识别号）、生产经营地址、定额项目、行业类别、核定定额、应纳税额、定额执行起止日期、主管税务机关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行政执法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委托代征公告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税务机关和代征人的名称、联系电话,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自该政府信息形成或者变更之日起20个工作日内及时公开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国家税务总局夹江分局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政府网站  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 其他：办税服务厅                                                         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42800"/>
    <w:rsid w:val="29F71883"/>
    <w:rsid w:val="6757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2020-09-01T07:06:00Z</dcterms:created>
  <dc:creator>Administrator</dc:creator>
  <cp:lastModifiedBy>Administrator</cp:lastModifiedBy>
  <dcterms:modified xsi:type="dcterms:W3CDTF">2020-09-25T09:14:56Z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