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14"/>
      <w:r>
        <w:rPr>
          <w:rFonts w:hint="eastAsia" w:ascii="方正小标宋_GBK" w:hAnsi="方正小标宋_GBK" w:eastAsia="方正小标宋_GBK"/>
          <w:b w:val="0"/>
          <w:bCs w:val="0"/>
          <w:sz w:val="30"/>
        </w:rPr>
        <w:t>（十一）</w:t>
      </w:r>
      <w:r>
        <w:rPr>
          <w:rFonts w:hint="eastAsia" w:ascii="方正小标宋_GBK" w:hAnsi="方正小标宋_GBK" w:eastAsia="方正小标宋_GBK"/>
          <w:b w:val="0"/>
          <w:bCs w:val="0"/>
          <w:sz w:val="30"/>
          <w:lang w:eastAsia="zh-CN"/>
        </w:rPr>
        <w:t>夹江县</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0"/>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404"/>
        <w:gridCol w:w="1196"/>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40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9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2404" w:type="dxa"/>
            <w:vMerge w:val="continue"/>
            <w:noWrap w:val="0"/>
            <w:vAlign w:val="center"/>
          </w:tcPr>
          <w:p>
            <w:pPr>
              <w:widowControl/>
              <w:jc w:val="left"/>
              <w:rPr>
                <w:rFonts w:ascii="黑体" w:hAnsi="宋体" w:eastAsia="黑体" w:cs="宋体"/>
                <w:color w:val="000000"/>
                <w:kern w:val="0"/>
                <w:sz w:val="22"/>
              </w:rPr>
            </w:pPr>
          </w:p>
        </w:tc>
        <w:tc>
          <w:tcPr>
            <w:tcW w:w="1196"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27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p>
          <w:p>
            <w:pPr>
              <w:widowControl/>
              <w:rPr>
                <w:rFonts w:hint="eastAsia" w:ascii="仿宋_GB2312" w:hAnsi="宋体" w:eastAsia="仿宋_GB2312"/>
                <w:color w:val="000000"/>
                <w:sz w:val="18"/>
                <w:szCs w:val="18"/>
              </w:rPr>
            </w:pPr>
            <w:r>
              <w:rPr>
                <w:rFonts w:ascii="仿宋_GB2312" w:hAnsi="宋体" w:eastAsia="仿宋_GB2312"/>
                <w:color w:val="000000"/>
                <w:sz w:val="18"/>
                <w:szCs w:val="18"/>
              </w:rPr>
              <w:t>■纸质载体</w:t>
            </w:r>
            <w:r>
              <w:rPr>
                <w:rFonts w:hint="eastAsia"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196"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■广播电视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196"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镇人民政府（街道办事处）</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54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restart"/>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建设项目用地预审与选址意见书</w:t>
            </w:r>
          </w:p>
        </w:tc>
        <w:tc>
          <w:tcPr>
            <w:tcW w:w="1800"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404" w:type="dxa"/>
            <w:noWrap w:val="0"/>
            <w:vAlign w:val="center"/>
          </w:tcPr>
          <w:p>
            <w:pPr>
              <w:widowControl/>
              <w:spacing w:line="260" w:lineRule="exact"/>
              <w:jc w:val="left"/>
              <w:rPr>
                <w:rFonts w:hint="eastAsia"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、四川省自然资源厅印发《关于建设项目规划选址和用地预审合并办理的实施意见》的通知</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404" w:type="dxa"/>
            <w:noWrap w:val="0"/>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404"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w:t>
            </w:r>
            <w:r>
              <w:rPr>
                <w:rFonts w:hint="eastAsia" w:ascii="仿宋_GB2312" w:hAnsi="宋体" w:eastAsia="仿宋_GB2312"/>
                <w:color w:val="000000"/>
                <w:sz w:val="18"/>
                <w:szCs w:val="18"/>
              </w:rPr>
              <w:t>四川省农村住房建设管理办法</w:t>
            </w:r>
            <w:r>
              <w:rPr>
                <w:rFonts w:ascii="仿宋_GB2312" w:hAnsi="宋体" w:eastAsia="仿宋_GB2312"/>
                <w:color w:val="000000"/>
                <w:sz w:val="18"/>
                <w:szCs w:val="18"/>
              </w:rPr>
              <w:t>》</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镇</w:t>
            </w:r>
            <w:r>
              <w:rPr>
                <w:rFonts w:hint="eastAsia" w:ascii="仿宋_GB2312" w:hAnsi="宋体" w:eastAsia="仿宋_GB2312"/>
                <w:color w:val="000000"/>
                <w:sz w:val="18"/>
                <w:szCs w:val="18"/>
                <w:lang w:eastAsia="zh-CN"/>
              </w:rPr>
              <w:t>人民</w:t>
            </w:r>
            <w:r>
              <w:rPr>
                <w:rFonts w:hint="eastAsia" w:ascii="仿宋_GB2312" w:hAnsi="宋体" w:eastAsia="仿宋_GB2312"/>
                <w:color w:val="000000"/>
                <w:sz w:val="18"/>
                <w:szCs w:val="18"/>
              </w:rPr>
              <w:t>政府（街道办事处）</w:t>
            </w:r>
          </w:p>
        </w:tc>
        <w:tc>
          <w:tcPr>
            <w:tcW w:w="275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■乡镇便民服务中心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19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404"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196"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自然资源局</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F3E64"/>
    <w:rsid w:val="3E836D2B"/>
    <w:rsid w:val="6E62775C"/>
    <w:rsid w:val="79EC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2020-09-01T06:53:00Z</dcterms:created>
  <dc:creator>Administrator</dc:creator>
  <cp:lastModifiedBy>Administrator</cp:lastModifiedBy>
  <dcterms:modified xsi:type="dcterms:W3CDTF">2020-09-29T04:33:47Z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