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7"/>
      <w:r>
        <w:rPr>
          <w:rFonts w:hint="eastAsia" w:ascii="方正小标宋_GBK" w:hAnsi="方正小标宋_GBK" w:eastAsia="方正小标宋_GBK"/>
          <w:b w:val="0"/>
          <w:bCs w:val="0"/>
          <w:sz w:val="30"/>
          <w:szCs w:val="28"/>
        </w:rPr>
        <w:t>（四）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szCs w:val="28"/>
          <w:lang w:eastAsia="zh-CN"/>
        </w:rPr>
        <w:t>夹江县</w:t>
      </w:r>
      <w:bookmarkStart w:id="1" w:name="_GoBack"/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户籍管理领域基层政务公开标准目录</w:t>
      </w:r>
      <w:bookmarkEnd w:id="0"/>
    </w:p>
    <w:tbl>
      <w:tblPr>
        <w:tblStyle w:val="3"/>
        <w:tblW w:w="0" w:type="auto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收养、入籍等登记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《户口登记条例》、《收养法》、《中国公民收养子女登记办法》、《国籍法》、《政府信息公开条例》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注销登记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死亡注销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服现役注销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迁移登记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迁出、迁入登记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姓名变更、更正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性别变更、更正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《公安部关于公民手术变性后变更户口登记性别项目有关问题的批复》、《政府信息公开条例》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民族成份变更、更正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《中国公民民族成份登记管理办法》、《政府信息公开条例》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居住证申领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居住证换、补领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居住证签注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港澳台居民居住证申领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港澳台居民居住证换、补领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居民身份证申领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居民身份证换、补领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临时居民身份证申领、换领、补领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《临时居民身份证管理办法》、《政府信息公开条例》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异地申请换、补领居民身份证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《居民身份证法》、《公安部关于印发&lt;关于建立居民身份证异地受理挂失申报和丢失招领制度的意见&gt;的通知》、《政府信息公开条例》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83A90"/>
    <w:rsid w:val="558C6E64"/>
    <w:rsid w:val="65A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2020-09-01T06:41:00Z</dcterms:created>
  <dc:creator>Administrator</dc:creator>
  <cp:lastModifiedBy>Administrator</cp:lastModifiedBy>
  <dcterms:modified xsi:type="dcterms:W3CDTF">2020-09-25T09:52:08Z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