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b w:val="0"/>
          <w:bCs w:val="0"/>
          <w:sz w:val="30"/>
        </w:rPr>
      </w:pPr>
      <w:r>
        <w:rPr>
          <w:rFonts w:hint="eastAsia" w:ascii="方正小标宋_GBK" w:hAnsi="方正小标宋_GBK" w:eastAsia="方正小标宋_GBK"/>
          <w:b w:val="0"/>
          <w:bCs w:val="0"/>
          <w:sz w:val="30"/>
        </w:rPr>
        <w:t>（十二）</w:t>
      </w:r>
      <w:r>
        <w:rPr>
          <w:rFonts w:hint="eastAsia" w:ascii="方正小标宋_GBK" w:hAnsi="方正小标宋_GBK" w:eastAsia="方正小标宋_GBK"/>
          <w:b w:val="0"/>
          <w:bCs w:val="0"/>
          <w:sz w:val="30"/>
          <w:lang w:eastAsia="zh-CN"/>
        </w:rPr>
        <w:t>夹江县</w:t>
      </w:r>
      <w:bookmarkStart w:id="0" w:name="_GoBack"/>
      <w:bookmarkEnd w:id="0"/>
      <w:r>
        <w:rPr>
          <w:rFonts w:hint="eastAsia" w:ascii="方正小标宋_GBK" w:hAnsi="方正小标宋_GBK" w:eastAsia="方正小标宋_GBK"/>
          <w:b w:val="0"/>
          <w:bCs w:val="0"/>
          <w:sz w:val="30"/>
        </w:rPr>
        <w:t>农村集体土地征收基层政务公开标准目录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noWrap w:val="0"/>
            <w:vAlign w:val="center"/>
          </w:tcPr>
          <w:p>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14"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86" w:type="dxa"/>
            <w:vMerge w:val="restart"/>
            <w:noWrap w:val="0"/>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val="0"/>
            <w:vAlign w:val="center"/>
          </w:tcPr>
          <w:p>
            <w:pPr>
              <w:widowControl/>
              <w:jc w:val="left"/>
              <w:rPr>
                <w:rFonts w:ascii="Times New Roman" w:hAnsi="Times New Roman"/>
                <w:color w:val="000000"/>
                <w:kern w:val="0"/>
                <w:sz w:val="22"/>
              </w:rPr>
            </w:pP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14" w:type="dxa"/>
            <w:vMerge w:val="continue"/>
            <w:noWrap w:val="0"/>
            <w:vAlign w:val="center"/>
          </w:tcPr>
          <w:p>
            <w:pPr>
              <w:widowControl/>
              <w:jc w:val="left"/>
              <w:rPr>
                <w:rFonts w:ascii="黑体" w:hAnsi="宋体" w:eastAsia="黑体" w:cs="宋体"/>
                <w:color w:val="000000"/>
                <w:kern w:val="0"/>
                <w:sz w:val="22"/>
              </w:rPr>
            </w:pPr>
          </w:p>
        </w:tc>
        <w:tc>
          <w:tcPr>
            <w:tcW w:w="1260" w:type="dxa"/>
            <w:vMerge w:val="continue"/>
            <w:noWrap w:val="0"/>
            <w:vAlign w:val="center"/>
          </w:tcPr>
          <w:p>
            <w:pPr>
              <w:widowControl/>
              <w:jc w:val="left"/>
              <w:rPr>
                <w:rFonts w:ascii="黑体" w:hAnsi="宋体" w:eastAsia="黑体" w:cs="宋体"/>
                <w:color w:val="000000"/>
                <w:kern w:val="0"/>
                <w:sz w:val="22"/>
              </w:rPr>
            </w:pPr>
          </w:p>
        </w:tc>
        <w:tc>
          <w:tcPr>
            <w:tcW w:w="1980" w:type="dxa"/>
            <w:vMerge w:val="continue"/>
            <w:noWrap w:val="0"/>
            <w:vAlign w:val="center"/>
          </w:tcPr>
          <w:p>
            <w:pPr>
              <w:widowControl/>
              <w:jc w:val="left"/>
              <w:rPr>
                <w:rFonts w:ascii="黑体" w:hAnsi="宋体" w:eastAsia="黑体" w:cs="宋体"/>
                <w:color w:val="000000"/>
                <w:kern w:val="0"/>
                <w:sz w:val="22"/>
              </w:rPr>
            </w:pPr>
          </w:p>
        </w:tc>
        <w:tc>
          <w:tcPr>
            <w:tcW w:w="1620" w:type="dxa"/>
            <w:vMerge w:val="continue"/>
            <w:noWrap w:val="0"/>
            <w:vAlign w:val="center"/>
          </w:tcPr>
          <w:p>
            <w:pPr>
              <w:widowControl/>
              <w:jc w:val="left"/>
              <w:rPr>
                <w:rFonts w:ascii="黑体" w:hAnsi="宋体" w:eastAsia="黑体" w:cs="宋体"/>
                <w:color w:val="000000"/>
                <w:kern w:val="0"/>
                <w:sz w:val="22"/>
              </w:rPr>
            </w:pPr>
          </w:p>
        </w:tc>
        <w:tc>
          <w:tcPr>
            <w:tcW w:w="1786" w:type="dxa"/>
            <w:vMerge w:val="continue"/>
            <w:noWrap w:val="0"/>
            <w:vAlign w:val="center"/>
          </w:tcPr>
          <w:p>
            <w:pPr>
              <w:widowControl/>
              <w:jc w:val="left"/>
              <w:rPr>
                <w:rFonts w:ascii="黑体" w:hAnsi="宋体" w:eastAsia="黑体" w:cs="宋体"/>
                <w:kern w:val="0"/>
                <w:sz w:val="22"/>
              </w:rPr>
            </w:pPr>
          </w:p>
        </w:tc>
        <w:tc>
          <w:tcPr>
            <w:tcW w:w="554"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75"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1</w:t>
            </w:r>
          </w:p>
        </w:tc>
        <w:tc>
          <w:tcPr>
            <w:tcW w:w="720" w:type="dxa"/>
            <w:noWrap w:val="0"/>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征地管理政策</w:t>
            </w:r>
          </w:p>
        </w:tc>
        <w:tc>
          <w:tcPr>
            <w:tcW w:w="720" w:type="dxa"/>
            <w:noWrap w:val="0"/>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2714" w:type="dxa"/>
            <w:noWrap w:val="0"/>
            <w:vAlign w:val="center"/>
          </w:tcPr>
          <w:p>
            <w:pPr>
              <w:widowControl/>
              <w:spacing w:line="240" w:lineRule="exact"/>
              <w:jc w:val="left"/>
              <w:rPr>
                <w:rFonts w:hint="eastAsia" w:ascii="仿宋_GB2312" w:eastAsia="仿宋_GB2312"/>
                <w:color w:val="000000"/>
                <w:sz w:val="18"/>
                <w:szCs w:val="18"/>
              </w:rPr>
            </w:pPr>
            <w:r>
              <w:rPr>
                <w:rFonts w:hint="eastAsia" w:ascii="仿宋_GB2312" w:eastAsia="仿宋_GB2312"/>
                <w:color w:val="000000"/>
                <w:sz w:val="18"/>
                <w:szCs w:val="18"/>
              </w:rPr>
              <w:t>征地补偿安置法律以及适用于本地区的政策、技术标准等规定要求。1.法律法规和规章；2.征地前期准备、征地审查报批、征地组织实施规范性文件；3.土地补偿费和安置补助费标准（征地区片综合地价或征地统一年产值标准）；4.地上附着物和青苗补偿费标准；〔*农村村民住宅拆迁补偿标准〕；〔*征地工作流程图〕。</w:t>
            </w:r>
          </w:p>
        </w:tc>
        <w:tc>
          <w:tcPr>
            <w:tcW w:w="1260" w:type="dxa"/>
            <w:noWrap w:val="0"/>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《政府信息公开条例》</w:t>
            </w:r>
          </w:p>
        </w:tc>
        <w:tc>
          <w:tcPr>
            <w:tcW w:w="1980" w:type="dxa"/>
            <w:noWrap w:val="0"/>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自该信息形成或者变更之日起20个工作日内予以公开，法律法规另有规定的除外。</w:t>
            </w:r>
          </w:p>
        </w:tc>
        <w:tc>
          <w:tcPr>
            <w:tcW w:w="1620" w:type="dxa"/>
            <w:noWrap w:val="0"/>
            <w:vAlign w:val="center"/>
          </w:tcPr>
          <w:p>
            <w:pPr>
              <w:widowControl/>
              <w:spacing w:line="240" w:lineRule="exact"/>
              <w:rPr>
                <w:rFonts w:hint="eastAsia" w:ascii="仿宋_GB2312" w:eastAsia="仿宋_GB2312"/>
                <w:color w:val="000000"/>
                <w:sz w:val="18"/>
                <w:szCs w:val="18"/>
              </w:rPr>
            </w:pPr>
            <w:r>
              <w:rPr>
                <w:rFonts w:hint="eastAsia" w:ascii="仿宋_GB2312" w:hAnsi="宋体" w:eastAsia="仿宋_GB2312"/>
                <w:color w:val="000000"/>
                <w:sz w:val="18"/>
                <w:szCs w:val="18"/>
                <w:lang w:eastAsia="zh-CN"/>
              </w:rPr>
              <w:t>夹江县</w:t>
            </w:r>
            <w:r>
              <w:rPr>
                <w:rFonts w:hint="eastAsia" w:ascii="仿宋_GB2312" w:eastAsia="仿宋_GB2312"/>
                <w:color w:val="000000"/>
                <w:sz w:val="18"/>
                <w:szCs w:val="18"/>
              </w:rPr>
              <w:t>自然资源局</w:t>
            </w:r>
          </w:p>
        </w:tc>
        <w:tc>
          <w:tcPr>
            <w:tcW w:w="1786" w:type="dxa"/>
            <w:noWrap w:val="0"/>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 xml:space="preserve">■征地信息公开平台      </w:t>
            </w:r>
          </w:p>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■政务服务中心</w:t>
            </w:r>
          </w:p>
          <w:p>
            <w:pPr>
              <w:widowControl/>
              <w:spacing w:line="240" w:lineRule="exact"/>
              <w:rPr>
                <w:rFonts w:hint="eastAsia" w:ascii="仿宋_GB2312" w:eastAsia="仿宋_GB2312"/>
                <w:color w:val="000000"/>
                <w:sz w:val="18"/>
                <w:szCs w:val="18"/>
              </w:rPr>
            </w:pPr>
          </w:p>
        </w:tc>
        <w:tc>
          <w:tcPr>
            <w:tcW w:w="554" w:type="dxa"/>
            <w:noWrap w:val="0"/>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875" w:type="dxa"/>
            <w:noWrap w:val="0"/>
            <w:vAlign w:val="center"/>
          </w:tcPr>
          <w:p>
            <w:pPr>
              <w:widowControl/>
              <w:spacing w:line="240" w:lineRule="exact"/>
              <w:jc w:val="center"/>
              <w:rPr>
                <w:rFonts w:hint="eastAsia" w:ascii="仿宋_GB2312" w:eastAsia="仿宋_GB2312"/>
                <w:color w:val="000000"/>
                <w:sz w:val="18"/>
                <w:szCs w:val="18"/>
              </w:rPr>
            </w:pPr>
          </w:p>
        </w:tc>
        <w:tc>
          <w:tcPr>
            <w:tcW w:w="551" w:type="dxa"/>
            <w:noWrap w:val="0"/>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spacing w:line="240" w:lineRule="exact"/>
              <w:jc w:val="center"/>
              <w:rPr>
                <w:rFonts w:hint="eastAsia" w:ascii="仿宋_GB2312" w:eastAsia="仿宋_GB2312"/>
                <w:color w:val="000000"/>
                <w:sz w:val="18"/>
                <w:szCs w:val="18"/>
              </w:rPr>
            </w:pPr>
          </w:p>
        </w:tc>
        <w:tc>
          <w:tcPr>
            <w:tcW w:w="720" w:type="dxa"/>
            <w:noWrap w:val="0"/>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spacing w:line="240" w:lineRule="exact"/>
              <w:jc w:val="center"/>
              <w:rPr>
                <w:rFonts w:hint="eastAsia"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Merge w:val="restart"/>
            <w:noWrap w:val="0"/>
            <w:vAlign w:val="center"/>
          </w:tcPr>
          <w:p>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restart"/>
            <w:noWrap w:val="0"/>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noWrap w:val="0"/>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拟土地征收启动公告</w:t>
            </w:r>
          </w:p>
        </w:tc>
        <w:tc>
          <w:tcPr>
            <w:tcW w:w="2714" w:type="dxa"/>
            <w:vMerge w:val="restart"/>
            <w:noWrap w:val="0"/>
            <w:vAlign w:val="center"/>
          </w:tcPr>
          <w:p>
            <w:pPr>
              <w:widowControl/>
              <w:spacing w:line="240" w:lineRule="exact"/>
              <w:jc w:val="left"/>
              <w:rPr>
                <w:rFonts w:hint="eastAsia" w:ascii="仿宋_GB2312" w:eastAsia="仿宋_GB2312"/>
                <w:color w:val="000000"/>
                <w:sz w:val="18"/>
                <w:szCs w:val="18"/>
              </w:rPr>
            </w:pPr>
            <w:r>
              <w:rPr>
                <w:rFonts w:hint="eastAsia" w:ascii="仿宋_GB2312" w:eastAsia="仿宋_GB2312"/>
                <w:color w:val="000000"/>
                <w:sz w:val="18"/>
                <w:szCs w:val="18"/>
              </w:rPr>
              <w:t>在拟土地征收启动公告中，应明确征收土地有关事项并予以公开。1.拟征收土地用途；2.拟征收土地的位置和范围</w:t>
            </w:r>
            <w:r>
              <w:rPr>
                <w:rFonts w:hint="eastAsia" w:ascii="仿宋_GB2312" w:eastAsia="仿宋_GB2312"/>
                <w:color w:val="000000"/>
                <w:sz w:val="18"/>
                <w:szCs w:val="18"/>
                <w:lang w:val="en-US" w:eastAsia="zh-CN"/>
              </w:rPr>
              <w:t>3</w:t>
            </w:r>
            <w:r>
              <w:rPr>
                <w:rFonts w:hint="eastAsia" w:ascii="仿宋_GB2312" w:eastAsia="仿宋_GB2312"/>
                <w:color w:val="000000"/>
                <w:sz w:val="18"/>
                <w:szCs w:val="18"/>
              </w:rPr>
              <w:t>.开展土地现状调查的安排；</w:t>
            </w:r>
            <w:r>
              <w:rPr>
                <w:rFonts w:hint="eastAsia" w:ascii="仿宋_GB2312" w:eastAsia="仿宋_GB2312"/>
                <w:color w:val="000000"/>
                <w:sz w:val="18"/>
                <w:szCs w:val="18"/>
                <w:lang w:val="en-US" w:eastAsia="zh-CN"/>
              </w:rPr>
              <w:t>4</w:t>
            </w:r>
            <w:r>
              <w:rPr>
                <w:rFonts w:hint="eastAsia" w:ascii="仿宋_GB2312" w:eastAsia="仿宋_GB2312"/>
                <w:color w:val="000000"/>
                <w:sz w:val="18"/>
                <w:szCs w:val="18"/>
              </w:rPr>
              <w:t>.拟征收土地的原用途管控（包括不得抢栽、抢种、抢建等有关规定）；</w:t>
            </w:r>
            <w:r>
              <w:rPr>
                <w:rFonts w:hint="eastAsia" w:ascii="仿宋_GB2312" w:eastAsia="仿宋_GB2312"/>
                <w:color w:val="000000"/>
                <w:sz w:val="18"/>
                <w:szCs w:val="18"/>
                <w:lang w:val="en-US" w:eastAsia="zh-CN"/>
              </w:rPr>
              <w:t>5</w:t>
            </w:r>
            <w:r>
              <w:rPr>
                <w:rFonts w:hint="eastAsia" w:ascii="仿宋_GB2312" w:eastAsia="仿宋_GB2312"/>
                <w:color w:val="000000"/>
                <w:sz w:val="18"/>
                <w:szCs w:val="18"/>
              </w:rPr>
              <w:t>.听证权利；〔*对土地现状调查结果有异议的救济措施〕。</w:t>
            </w:r>
          </w:p>
        </w:tc>
        <w:tc>
          <w:tcPr>
            <w:tcW w:w="1260" w:type="dxa"/>
            <w:vMerge w:val="restart"/>
            <w:noWrap w:val="0"/>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《国务院关于深化改革严格土地管理的决定》</w:t>
            </w:r>
          </w:p>
        </w:tc>
        <w:tc>
          <w:tcPr>
            <w:tcW w:w="1980" w:type="dxa"/>
            <w:noWrap w:val="0"/>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pPr>
              <w:spacing w:line="240" w:lineRule="exact"/>
              <w:rPr>
                <w:rFonts w:hint="eastAsia" w:ascii="仿宋_GB2312" w:eastAsia="仿宋_GB2312"/>
                <w:color w:val="000000"/>
                <w:sz w:val="18"/>
                <w:szCs w:val="18"/>
              </w:rPr>
            </w:pPr>
          </w:p>
        </w:tc>
        <w:tc>
          <w:tcPr>
            <w:tcW w:w="1620" w:type="dxa"/>
            <w:vMerge w:val="restart"/>
            <w:noWrap w:val="0"/>
            <w:vAlign w:val="center"/>
          </w:tcPr>
          <w:p>
            <w:pPr>
              <w:widowControl/>
              <w:spacing w:line="240" w:lineRule="exact"/>
              <w:rPr>
                <w:rFonts w:hint="eastAsia" w:ascii="仿宋_GB2312" w:eastAsia="仿宋_GB2312"/>
                <w:color w:val="000000"/>
                <w:sz w:val="18"/>
                <w:szCs w:val="18"/>
              </w:rPr>
            </w:pPr>
            <w:r>
              <w:rPr>
                <w:rFonts w:hint="eastAsia" w:ascii="仿宋_GB2312" w:hAnsi="宋体" w:eastAsia="仿宋_GB2312"/>
                <w:color w:val="000000"/>
                <w:sz w:val="18"/>
                <w:szCs w:val="18"/>
                <w:lang w:eastAsia="zh-CN"/>
              </w:rPr>
              <w:t>夹江县</w:t>
            </w:r>
            <w:r>
              <w:rPr>
                <w:rFonts w:hint="eastAsia" w:ascii="仿宋_GB2312" w:eastAsia="仿宋_GB2312"/>
                <w:color w:val="000000"/>
                <w:sz w:val="18"/>
                <w:szCs w:val="18"/>
              </w:rPr>
              <w:t>自然资源局</w:t>
            </w:r>
            <w:r>
              <w:rPr>
                <w:rFonts w:hint="eastAsia" w:ascii="仿宋_GB2312" w:eastAsia="仿宋_GB2312"/>
                <w:color w:val="000000"/>
                <w:sz w:val="18"/>
                <w:szCs w:val="18"/>
                <w:lang w:eastAsia="zh-CN"/>
              </w:rPr>
              <w:t>、</w:t>
            </w:r>
            <w:r>
              <w:rPr>
                <w:rFonts w:hint="eastAsia" w:ascii="仿宋_GB2312" w:eastAsia="仿宋_GB2312"/>
                <w:color w:val="000000"/>
                <w:sz w:val="18"/>
                <w:szCs w:val="18"/>
              </w:rPr>
              <w:t>镇人民政府</w:t>
            </w:r>
            <w:r>
              <w:rPr>
                <w:rFonts w:hint="eastAsia" w:ascii="仿宋_GB2312" w:eastAsia="仿宋_GB2312"/>
                <w:color w:val="000000"/>
                <w:sz w:val="18"/>
                <w:szCs w:val="18"/>
                <w:lang w:eastAsia="zh-CN"/>
              </w:rPr>
              <w:t>（</w:t>
            </w:r>
            <w:r>
              <w:rPr>
                <w:rFonts w:hint="eastAsia" w:ascii="仿宋_GB2312" w:eastAsia="仿宋_GB2312"/>
                <w:color w:val="000000"/>
                <w:sz w:val="18"/>
                <w:szCs w:val="18"/>
              </w:rPr>
              <w:t>街道办事处）</w:t>
            </w:r>
          </w:p>
        </w:tc>
        <w:tc>
          <w:tcPr>
            <w:tcW w:w="1786" w:type="dxa"/>
            <w:vMerge w:val="restart"/>
            <w:noWrap w:val="0"/>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■社区/企事业单位/村公示栏（电子屏）</w:t>
            </w:r>
          </w:p>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▲征地信息公开平台</w:t>
            </w:r>
          </w:p>
          <w:p>
            <w:pPr>
              <w:widowControl/>
              <w:spacing w:line="240" w:lineRule="exact"/>
              <w:rPr>
                <w:rFonts w:hint="eastAsia" w:ascii="仿宋_GB2312" w:eastAsia="仿宋_GB2312"/>
                <w:color w:val="000000"/>
                <w:sz w:val="18"/>
                <w:szCs w:val="18"/>
              </w:rPr>
            </w:pPr>
          </w:p>
        </w:tc>
        <w:tc>
          <w:tcPr>
            <w:tcW w:w="554" w:type="dxa"/>
            <w:noWrap w:val="0"/>
            <w:vAlign w:val="center"/>
          </w:tcPr>
          <w:p>
            <w:pPr>
              <w:widowControl/>
              <w:spacing w:line="240" w:lineRule="exact"/>
              <w:jc w:val="center"/>
              <w:rPr>
                <w:rFonts w:hint="eastAsia" w:ascii="仿宋_GB2312" w:eastAsia="仿宋_GB2312"/>
                <w:color w:val="000000"/>
                <w:sz w:val="18"/>
                <w:szCs w:val="18"/>
              </w:rPr>
            </w:pPr>
          </w:p>
        </w:tc>
        <w:tc>
          <w:tcPr>
            <w:tcW w:w="875" w:type="dxa"/>
            <w:noWrap w:val="0"/>
            <w:vAlign w:val="center"/>
          </w:tcPr>
          <w:p>
            <w:pPr>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noWrap w:val="0"/>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noWrap w:val="0"/>
            <w:vAlign w:val="center"/>
          </w:tcPr>
          <w:p>
            <w:pPr>
              <w:widowControl/>
              <w:spacing w:line="240" w:lineRule="exact"/>
              <w:jc w:val="center"/>
              <w:rPr>
                <w:rFonts w:hint="eastAsia" w:ascii="仿宋_GB2312" w:eastAsia="仿宋_GB2312"/>
                <w:color w:val="000000"/>
                <w:sz w:val="18"/>
                <w:szCs w:val="18"/>
              </w:rPr>
            </w:pPr>
          </w:p>
        </w:tc>
        <w:tc>
          <w:tcPr>
            <w:tcW w:w="720" w:type="dxa"/>
            <w:vMerge w:val="restart"/>
            <w:noWrap w:val="0"/>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noWrap w:val="0"/>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val="0"/>
            <w:vAlign w:val="center"/>
          </w:tcPr>
          <w:p>
            <w:pPr>
              <w:widowControl/>
              <w:jc w:val="center"/>
              <w:rPr>
                <w:rFonts w:ascii="仿宋_GB2312" w:eastAsia="仿宋_GB2312"/>
                <w:color w:val="000000"/>
                <w:sz w:val="18"/>
                <w:szCs w:val="18"/>
              </w:rPr>
            </w:pPr>
          </w:p>
        </w:tc>
        <w:tc>
          <w:tcPr>
            <w:tcW w:w="720" w:type="dxa"/>
            <w:vMerge w:val="continue"/>
            <w:noWrap w:val="0"/>
            <w:vAlign w:val="center"/>
          </w:tcPr>
          <w:p>
            <w:pPr>
              <w:widowControl/>
              <w:jc w:val="center"/>
              <w:rPr>
                <w:rFonts w:hint="eastAsia" w:ascii="仿宋_GB2312" w:eastAsia="仿宋_GB2312"/>
                <w:color w:val="000000"/>
                <w:sz w:val="18"/>
                <w:szCs w:val="18"/>
              </w:rPr>
            </w:pPr>
          </w:p>
        </w:tc>
        <w:tc>
          <w:tcPr>
            <w:tcW w:w="720" w:type="dxa"/>
            <w:vMerge w:val="continue"/>
            <w:noWrap w:val="0"/>
            <w:vAlign w:val="center"/>
          </w:tcPr>
          <w:p>
            <w:pPr>
              <w:widowControl/>
              <w:spacing w:line="320" w:lineRule="exact"/>
              <w:jc w:val="center"/>
              <w:rPr>
                <w:rFonts w:hint="eastAsia" w:ascii="仿宋_GB2312" w:eastAsia="仿宋_GB2312"/>
                <w:color w:val="000000"/>
                <w:sz w:val="18"/>
                <w:szCs w:val="18"/>
              </w:rPr>
            </w:pPr>
          </w:p>
        </w:tc>
        <w:tc>
          <w:tcPr>
            <w:tcW w:w="2714" w:type="dxa"/>
            <w:vMerge w:val="continue"/>
            <w:noWrap w:val="0"/>
            <w:vAlign w:val="center"/>
          </w:tcPr>
          <w:p>
            <w:pPr>
              <w:widowControl/>
              <w:jc w:val="left"/>
              <w:rPr>
                <w:rFonts w:hint="eastAsia" w:ascii="仿宋_GB2312" w:eastAsia="仿宋_GB2312"/>
                <w:color w:val="000000"/>
                <w:sz w:val="18"/>
                <w:szCs w:val="18"/>
              </w:rPr>
            </w:pPr>
          </w:p>
        </w:tc>
        <w:tc>
          <w:tcPr>
            <w:tcW w:w="1260" w:type="dxa"/>
            <w:vMerge w:val="continue"/>
            <w:noWrap w:val="0"/>
            <w:vAlign w:val="center"/>
          </w:tcPr>
          <w:p>
            <w:pPr>
              <w:widowControl/>
              <w:rPr>
                <w:rFonts w:hint="eastAsia" w:ascii="仿宋_GB2312" w:eastAsia="仿宋_GB2312"/>
                <w:color w:val="000000"/>
                <w:sz w:val="18"/>
                <w:szCs w:val="18"/>
              </w:rPr>
            </w:pPr>
          </w:p>
        </w:tc>
        <w:tc>
          <w:tcPr>
            <w:tcW w:w="1980" w:type="dxa"/>
            <w:noWrap w:val="0"/>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620" w:type="dxa"/>
            <w:vMerge w:val="continue"/>
            <w:noWrap w:val="0"/>
            <w:vAlign w:val="center"/>
          </w:tcPr>
          <w:p>
            <w:pPr>
              <w:widowControl/>
              <w:rPr>
                <w:rFonts w:hint="eastAsia" w:ascii="仿宋_GB2312" w:eastAsia="仿宋_GB2312"/>
                <w:color w:val="000000"/>
                <w:sz w:val="18"/>
                <w:szCs w:val="18"/>
              </w:rPr>
            </w:pPr>
          </w:p>
        </w:tc>
        <w:tc>
          <w:tcPr>
            <w:tcW w:w="1786" w:type="dxa"/>
            <w:vMerge w:val="continue"/>
            <w:noWrap w:val="0"/>
            <w:vAlign w:val="center"/>
          </w:tcPr>
          <w:p>
            <w:pPr>
              <w:widowControl/>
              <w:rPr>
                <w:rFonts w:hint="eastAsia" w:ascii="仿宋_GB2312" w:eastAsia="仿宋_GB2312"/>
                <w:color w:val="000000"/>
                <w:sz w:val="18"/>
                <w:szCs w:val="18"/>
              </w:rPr>
            </w:pPr>
          </w:p>
        </w:tc>
        <w:tc>
          <w:tcPr>
            <w:tcW w:w="554" w:type="dxa"/>
            <w:noWrap w:val="0"/>
            <w:vAlign w:val="center"/>
          </w:tcPr>
          <w:p>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875" w:type="dxa"/>
            <w:noWrap w:val="0"/>
            <w:vAlign w:val="center"/>
          </w:tcPr>
          <w:p>
            <w:pPr>
              <w:jc w:val="center"/>
              <w:rPr>
                <w:rFonts w:hint="eastAsia" w:ascii="仿宋_GB2312" w:eastAsia="仿宋_GB2312"/>
                <w:color w:val="000000"/>
                <w:sz w:val="18"/>
                <w:szCs w:val="18"/>
              </w:rPr>
            </w:pPr>
          </w:p>
        </w:tc>
        <w:tc>
          <w:tcPr>
            <w:tcW w:w="551" w:type="dxa"/>
            <w:vMerge w:val="continue"/>
            <w:noWrap w:val="0"/>
            <w:vAlign w:val="center"/>
          </w:tcPr>
          <w:p>
            <w:pPr>
              <w:widowControl/>
              <w:spacing w:line="240" w:lineRule="exact"/>
              <w:jc w:val="center"/>
              <w:rPr>
                <w:rFonts w:hint="eastAsia" w:ascii="仿宋_GB2312" w:eastAsia="仿宋_GB2312"/>
                <w:color w:val="000000"/>
                <w:sz w:val="18"/>
                <w:szCs w:val="18"/>
              </w:rPr>
            </w:pPr>
          </w:p>
        </w:tc>
        <w:tc>
          <w:tcPr>
            <w:tcW w:w="720" w:type="dxa"/>
            <w:vMerge w:val="continue"/>
            <w:noWrap w:val="0"/>
            <w:vAlign w:val="center"/>
          </w:tcPr>
          <w:p>
            <w:pPr>
              <w:widowControl/>
              <w:spacing w:line="240" w:lineRule="exact"/>
              <w:jc w:val="center"/>
              <w:rPr>
                <w:rFonts w:hint="eastAsia" w:ascii="仿宋_GB2312" w:eastAsia="仿宋_GB2312"/>
                <w:color w:val="000000"/>
                <w:sz w:val="18"/>
                <w:szCs w:val="18"/>
              </w:rPr>
            </w:pPr>
          </w:p>
        </w:tc>
        <w:tc>
          <w:tcPr>
            <w:tcW w:w="720" w:type="dxa"/>
            <w:vMerge w:val="continue"/>
            <w:noWrap w:val="0"/>
            <w:vAlign w:val="center"/>
          </w:tcPr>
          <w:p>
            <w:pPr>
              <w:widowControl/>
              <w:spacing w:line="240" w:lineRule="exact"/>
              <w:jc w:val="center"/>
              <w:rPr>
                <w:rFonts w:hint="eastAsia" w:ascii="仿宋_GB2312" w:eastAsia="仿宋_GB2312"/>
                <w:color w:val="000000"/>
                <w:sz w:val="18"/>
                <w:szCs w:val="18"/>
              </w:rPr>
            </w:pPr>
          </w:p>
        </w:tc>
        <w:tc>
          <w:tcPr>
            <w:tcW w:w="720" w:type="dxa"/>
            <w:vMerge w:val="continue"/>
            <w:noWrap w:val="0"/>
            <w:vAlign w:val="center"/>
          </w:tcPr>
          <w:p>
            <w:pPr>
              <w:widowControl/>
              <w:spacing w:line="240" w:lineRule="exact"/>
              <w:jc w:val="center"/>
              <w:rPr>
                <w:rFonts w:hint="eastAsia"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noWrap w:val="0"/>
            <w:vAlign w:val="center"/>
          </w:tcPr>
          <w:p>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restart"/>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noWrap w:val="0"/>
            <w:vAlign w:val="center"/>
          </w:tcPr>
          <w:p>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拟征收土地现状调查</w:t>
            </w:r>
          </w:p>
        </w:tc>
        <w:tc>
          <w:tcPr>
            <w:tcW w:w="2714" w:type="dxa"/>
            <w:vMerge w:val="restart"/>
            <w:noWrap w:val="0"/>
            <w:vAlign w:val="center"/>
          </w:tcPr>
          <w:p>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拟征收土地现状调查结果按规定确认后，调查结果予以公开。</w:t>
            </w:r>
          </w:p>
          <w:p>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1.征收土地勘测调查表；</w:t>
            </w:r>
          </w:p>
          <w:p>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2.地上附着物和青苗调查登记表；</w:t>
            </w:r>
          </w:p>
          <w:p>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〔*土地勘测定界图件（涉及国家秘密的项目除外；图件应按有关法律法规规定予以技术处理）〕。</w:t>
            </w:r>
          </w:p>
          <w:p>
            <w:pPr>
              <w:widowControl/>
              <w:rPr>
                <w:rFonts w:ascii="仿宋_GB2312" w:eastAsia="仿宋_GB2312"/>
                <w:color w:val="000000"/>
                <w:sz w:val="18"/>
                <w:szCs w:val="18"/>
              </w:rPr>
            </w:pPr>
          </w:p>
        </w:tc>
        <w:tc>
          <w:tcPr>
            <w:tcW w:w="1260" w:type="dxa"/>
            <w:vMerge w:val="restart"/>
            <w:noWrap w:val="0"/>
            <w:vAlign w:val="center"/>
          </w:tcPr>
          <w:p>
            <w:pPr>
              <w:widowControl/>
              <w:rPr>
                <w:rFonts w:ascii="仿宋_GB2312" w:eastAsia="仿宋_GB2312"/>
                <w:color w:val="000000"/>
                <w:sz w:val="18"/>
                <w:szCs w:val="18"/>
              </w:rPr>
            </w:pPr>
            <w:r>
              <w:rPr>
                <w:rFonts w:hint="eastAsia" w:ascii="仿宋_GB2312" w:eastAsia="仿宋_GB2312"/>
                <w:color w:val="000000"/>
                <w:sz w:val="18"/>
                <w:szCs w:val="18"/>
              </w:rPr>
              <w:t>《土地管理法》、《国务院关于深化改革严格土地管理的决定》</w:t>
            </w:r>
          </w:p>
        </w:tc>
        <w:tc>
          <w:tcPr>
            <w:tcW w:w="1980" w:type="dxa"/>
            <w:noWrap w:val="0"/>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拟征收土地现状调查结束后5个工作日内，在村公示栏公开。</w:t>
            </w:r>
          </w:p>
        </w:tc>
        <w:tc>
          <w:tcPr>
            <w:tcW w:w="1620" w:type="dxa"/>
            <w:vMerge w:val="restart"/>
            <w:noWrap w:val="0"/>
            <w:vAlign w:val="center"/>
          </w:tcPr>
          <w:p>
            <w:pPr>
              <w:widowControl/>
              <w:spacing w:line="240" w:lineRule="exact"/>
              <w:rPr>
                <w:rFonts w:ascii="仿宋_GB2312" w:eastAsia="仿宋_GB2312"/>
                <w:color w:val="000000"/>
                <w:sz w:val="18"/>
                <w:szCs w:val="18"/>
              </w:rPr>
            </w:pPr>
            <w:r>
              <w:rPr>
                <w:rFonts w:hint="eastAsia" w:ascii="仿宋_GB2312" w:hAnsi="宋体" w:eastAsia="仿宋_GB2312"/>
                <w:color w:val="000000"/>
                <w:sz w:val="18"/>
                <w:szCs w:val="18"/>
                <w:lang w:eastAsia="zh-CN"/>
              </w:rPr>
              <w:t>夹江县</w:t>
            </w:r>
            <w:r>
              <w:rPr>
                <w:rFonts w:hint="eastAsia" w:ascii="仿宋_GB2312" w:eastAsia="仿宋_GB2312"/>
                <w:color w:val="000000"/>
                <w:sz w:val="18"/>
                <w:szCs w:val="18"/>
              </w:rPr>
              <w:t>自然资源局</w:t>
            </w:r>
            <w:r>
              <w:rPr>
                <w:rFonts w:hint="eastAsia" w:ascii="仿宋_GB2312" w:eastAsia="仿宋_GB2312"/>
                <w:color w:val="000000"/>
                <w:sz w:val="18"/>
                <w:szCs w:val="18"/>
                <w:lang w:eastAsia="zh-CN"/>
              </w:rPr>
              <w:t>、</w:t>
            </w:r>
            <w:r>
              <w:rPr>
                <w:rFonts w:hint="eastAsia" w:ascii="仿宋_GB2312" w:eastAsia="仿宋_GB2312"/>
                <w:color w:val="000000"/>
                <w:sz w:val="18"/>
                <w:szCs w:val="18"/>
              </w:rPr>
              <w:t>镇人民政府</w:t>
            </w:r>
            <w:r>
              <w:rPr>
                <w:rFonts w:hint="eastAsia" w:ascii="仿宋_GB2312" w:eastAsia="仿宋_GB2312"/>
                <w:color w:val="000000"/>
                <w:sz w:val="18"/>
                <w:szCs w:val="18"/>
                <w:lang w:eastAsia="zh-CN"/>
              </w:rPr>
              <w:t>（</w:t>
            </w:r>
            <w:r>
              <w:rPr>
                <w:rFonts w:hint="eastAsia" w:ascii="仿宋_GB2312" w:eastAsia="仿宋_GB2312"/>
                <w:color w:val="000000"/>
                <w:sz w:val="18"/>
                <w:szCs w:val="18"/>
              </w:rPr>
              <w:t>街道办事处）</w:t>
            </w:r>
          </w:p>
        </w:tc>
        <w:tc>
          <w:tcPr>
            <w:tcW w:w="1786" w:type="dxa"/>
            <w:vMerge w:val="restart"/>
            <w:noWrap w:val="0"/>
            <w:vAlign w:val="center"/>
          </w:tcPr>
          <w:p>
            <w:pPr>
              <w:widowControl/>
              <w:rPr>
                <w:rFonts w:hint="eastAsia" w:ascii="仿宋_GB2312" w:eastAsia="仿宋_GB2312"/>
                <w:color w:val="000000"/>
                <w:sz w:val="18"/>
                <w:szCs w:val="18"/>
              </w:rPr>
            </w:pPr>
            <w:r>
              <w:rPr>
                <w:rFonts w:hint="eastAsia" w:ascii="仿宋_GB2312" w:eastAsia="仿宋_GB2312"/>
                <w:color w:val="000000"/>
                <w:sz w:val="18"/>
                <w:szCs w:val="18"/>
              </w:rPr>
              <w:t>■社区/企事业单位/村公示栏（电子屏）</w:t>
            </w:r>
          </w:p>
          <w:p>
            <w:pPr>
              <w:widowControl/>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rPr>
                <w:rFonts w:ascii="仿宋_GB2312" w:eastAsia="仿宋_GB2312"/>
                <w:color w:val="000000"/>
                <w:sz w:val="18"/>
                <w:szCs w:val="18"/>
              </w:rPr>
            </w:pPr>
            <w:r>
              <w:rPr>
                <w:rFonts w:hint="eastAsia" w:ascii="仿宋_GB2312" w:eastAsia="仿宋_GB2312"/>
                <w:color w:val="000000"/>
                <w:sz w:val="18"/>
                <w:szCs w:val="18"/>
              </w:rPr>
              <w:t>▲征地信息公开平台</w:t>
            </w:r>
            <w:r>
              <w:rPr>
                <w:rFonts w:hint="eastAsia" w:ascii="仿宋_GB2312" w:eastAsia="仿宋_GB2312"/>
                <w:color w:val="000000"/>
                <w:sz w:val="18"/>
                <w:szCs w:val="18"/>
              </w:rPr>
              <w:br w:type="textWrapping"/>
            </w:r>
          </w:p>
        </w:tc>
        <w:tc>
          <w:tcPr>
            <w:tcW w:w="554" w:type="dxa"/>
            <w:noWrap w:val="0"/>
            <w:vAlign w:val="center"/>
          </w:tcPr>
          <w:p>
            <w:pPr>
              <w:widowControl/>
              <w:jc w:val="center"/>
              <w:rPr>
                <w:rFonts w:ascii="仿宋_GB2312" w:eastAsia="仿宋_GB2312"/>
                <w:color w:val="000000"/>
                <w:sz w:val="18"/>
                <w:szCs w:val="18"/>
              </w:rPr>
            </w:pPr>
          </w:p>
        </w:tc>
        <w:tc>
          <w:tcPr>
            <w:tcW w:w="875" w:type="dxa"/>
            <w:noWrap w:val="0"/>
            <w:vAlign w:val="center"/>
          </w:tcPr>
          <w:p>
            <w:pPr>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noWrap w:val="0"/>
            <w:vAlign w:val="center"/>
          </w:tcPr>
          <w:p>
            <w:pPr>
              <w:widowControl/>
              <w:jc w:val="center"/>
              <w:rPr>
                <w:rFonts w:ascii="仿宋_GB2312" w:eastAsia="仿宋_GB2312"/>
                <w:color w:val="000000"/>
                <w:sz w:val="18"/>
                <w:szCs w:val="18"/>
              </w:rPr>
            </w:pPr>
          </w:p>
        </w:tc>
        <w:tc>
          <w:tcPr>
            <w:tcW w:w="720" w:type="dxa"/>
            <w:vMerge w:val="restart"/>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val="0"/>
            <w:vAlign w:val="center"/>
          </w:tcPr>
          <w:p>
            <w:pPr>
              <w:widowControl/>
              <w:jc w:val="center"/>
              <w:rPr>
                <w:rFonts w:ascii="仿宋_GB2312" w:eastAsia="仿宋_GB2312"/>
                <w:color w:val="000000"/>
                <w:sz w:val="18"/>
                <w:szCs w:val="18"/>
              </w:rPr>
            </w:pPr>
          </w:p>
        </w:tc>
        <w:tc>
          <w:tcPr>
            <w:tcW w:w="720" w:type="dxa"/>
            <w:vMerge w:val="continue"/>
            <w:noWrap w:val="0"/>
            <w:vAlign w:val="center"/>
          </w:tcPr>
          <w:p>
            <w:pPr>
              <w:widowControl/>
              <w:jc w:val="center"/>
              <w:rPr>
                <w:rFonts w:hint="eastAsia" w:ascii="仿宋_GB2312" w:eastAsia="仿宋_GB2312"/>
                <w:color w:val="000000"/>
                <w:sz w:val="18"/>
                <w:szCs w:val="18"/>
              </w:rPr>
            </w:pPr>
          </w:p>
        </w:tc>
        <w:tc>
          <w:tcPr>
            <w:tcW w:w="720" w:type="dxa"/>
            <w:vMerge w:val="continue"/>
            <w:noWrap w:val="0"/>
            <w:vAlign w:val="center"/>
          </w:tcPr>
          <w:p>
            <w:pPr>
              <w:widowControl/>
              <w:spacing w:line="320" w:lineRule="exact"/>
              <w:jc w:val="center"/>
              <w:rPr>
                <w:rFonts w:hint="eastAsia" w:ascii="仿宋_GB2312" w:eastAsia="仿宋_GB2312"/>
                <w:color w:val="000000"/>
                <w:sz w:val="18"/>
                <w:szCs w:val="18"/>
              </w:rPr>
            </w:pPr>
          </w:p>
        </w:tc>
        <w:tc>
          <w:tcPr>
            <w:tcW w:w="2714" w:type="dxa"/>
            <w:vMerge w:val="continue"/>
            <w:noWrap w:val="0"/>
            <w:vAlign w:val="center"/>
          </w:tcPr>
          <w:p>
            <w:pPr>
              <w:rPr>
                <w:rFonts w:hint="eastAsia" w:ascii="仿宋_GB2312" w:eastAsia="仿宋_GB2312"/>
                <w:color w:val="000000"/>
                <w:sz w:val="18"/>
                <w:szCs w:val="18"/>
              </w:rPr>
            </w:pPr>
          </w:p>
        </w:tc>
        <w:tc>
          <w:tcPr>
            <w:tcW w:w="1260" w:type="dxa"/>
            <w:vMerge w:val="continue"/>
            <w:noWrap w:val="0"/>
            <w:vAlign w:val="center"/>
          </w:tcPr>
          <w:p>
            <w:pPr>
              <w:widowControl/>
              <w:rPr>
                <w:rFonts w:ascii="仿宋_GB2312" w:eastAsia="仿宋_GB2312"/>
                <w:color w:val="000000"/>
                <w:sz w:val="18"/>
                <w:szCs w:val="18"/>
              </w:rPr>
            </w:pPr>
          </w:p>
        </w:tc>
        <w:tc>
          <w:tcPr>
            <w:tcW w:w="1980" w:type="dxa"/>
            <w:noWrap w:val="0"/>
            <w:vAlign w:val="center"/>
          </w:tcPr>
          <w:p>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620" w:type="dxa"/>
            <w:vMerge w:val="continue"/>
            <w:noWrap w:val="0"/>
            <w:vAlign w:val="center"/>
          </w:tcPr>
          <w:p>
            <w:pPr>
              <w:widowControl/>
              <w:spacing w:line="320" w:lineRule="exact"/>
              <w:jc w:val="center"/>
              <w:rPr>
                <w:rFonts w:hint="eastAsia" w:ascii="仿宋_GB2312" w:eastAsia="仿宋_GB2312"/>
                <w:color w:val="000000"/>
                <w:sz w:val="18"/>
                <w:szCs w:val="18"/>
              </w:rPr>
            </w:pPr>
          </w:p>
        </w:tc>
        <w:tc>
          <w:tcPr>
            <w:tcW w:w="1786" w:type="dxa"/>
            <w:vMerge w:val="continue"/>
            <w:noWrap w:val="0"/>
            <w:vAlign w:val="center"/>
          </w:tcPr>
          <w:p>
            <w:pPr>
              <w:widowControl/>
              <w:rPr>
                <w:rFonts w:hint="eastAsia" w:ascii="仿宋_GB2312" w:eastAsia="仿宋_GB2312"/>
                <w:color w:val="000000"/>
                <w:sz w:val="18"/>
                <w:szCs w:val="18"/>
              </w:rPr>
            </w:pPr>
          </w:p>
        </w:tc>
        <w:tc>
          <w:tcPr>
            <w:tcW w:w="554" w:type="dxa"/>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noWrap w:val="0"/>
            <w:vAlign w:val="center"/>
          </w:tcPr>
          <w:p>
            <w:pPr>
              <w:jc w:val="center"/>
              <w:rPr>
                <w:rFonts w:hint="eastAsia" w:ascii="仿宋_GB2312" w:eastAsia="仿宋_GB2312"/>
                <w:color w:val="000000"/>
                <w:sz w:val="18"/>
                <w:szCs w:val="18"/>
              </w:rPr>
            </w:pPr>
          </w:p>
        </w:tc>
        <w:tc>
          <w:tcPr>
            <w:tcW w:w="551" w:type="dxa"/>
            <w:vMerge w:val="continue"/>
            <w:noWrap w:val="0"/>
            <w:vAlign w:val="center"/>
          </w:tcPr>
          <w:p>
            <w:pPr>
              <w:widowControl/>
              <w:jc w:val="center"/>
              <w:rPr>
                <w:rFonts w:hint="eastAsia" w:ascii="仿宋_GB2312" w:eastAsia="仿宋_GB2312"/>
                <w:color w:val="000000"/>
                <w:sz w:val="18"/>
                <w:szCs w:val="18"/>
              </w:rPr>
            </w:pPr>
          </w:p>
        </w:tc>
        <w:tc>
          <w:tcPr>
            <w:tcW w:w="720" w:type="dxa"/>
            <w:vMerge w:val="continue"/>
            <w:noWrap w:val="0"/>
            <w:vAlign w:val="center"/>
          </w:tcPr>
          <w:p>
            <w:pPr>
              <w:widowControl/>
              <w:jc w:val="center"/>
              <w:rPr>
                <w:rFonts w:ascii="仿宋_GB2312" w:eastAsia="仿宋_GB2312"/>
                <w:color w:val="000000"/>
                <w:sz w:val="18"/>
                <w:szCs w:val="18"/>
              </w:rPr>
            </w:pPr>
          </w:p>
        </w:tc>
        <w:tc>
          <w:tcPr>
            <w:tcW w:w="720" w:type="dxa"/>
            <w:vMerge w:val="continue"/>
            <w:noWrap w:val="0"/>
            <w:vAlign w:val="center"/>
          </w:tcPr>
          <w:p>
            <w:pPr>
              <w:widowControl/>
              <w:jc w:val="center"/>
              <w:rPr>
                <w:rFonts w:hint="eastAsia" w:ascii="仿宋_GB2312" w:eastAsia="仿宋_GB2312"/>
                <w:color w:val="000000"/>
                <w:sz w:val="18"/>
                <w:szCs w:val="18"/>
              </w:rPr>
            </w:pPr>
          </w:p>
        </w:tc>
        <w:tc>
          <w:tcPr>
            <w:tcW w:w="720" w:type="dxa"/>
            <w:vMerge w:val="continue"/>
            <w:noWrap w:val="0"/>
            <w:vAlign w:val="center"/>
          </w:tcPr>
          <w:p>
            <w:pPr>
              <w:widowControl/>
              <w:jc w:val="center"/>
              <w:rPr>
                <w:rFonts w:hint="eastAsia"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noWrap w:val="0"/>
            <w:vAlign w:val="center"/>
          </w:tcPr>
          <w:p>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continue"/>
            <w:noWrap w:val="0"/>
            <w:vAlign w:val="center"/>
          </w:tcPr>
          <w:p>
            <w:pPr>
              <w:widowControl/>
              <w:jc w:val="center"/>
              <w:rPr>
                <w:rFonts w:ascii="仿宋_GB2312" w:eastAsia="仿宋_GB2312"/>
                <w:color w:val="000000"/>
                <w:sz w:val="18"/>
                <w:szCs w:val="18"/>
              </w:rPr>
            </w:pPr>
          </w:p>
        </w:tc>
        <w:tc>
          <w:tcPr>
            <w:tcW w:w="720" w:type="dxa"/>
            <w:vMerge w:val="restart"/>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noWrap w:val="0"/>
            <w:vAlign w:val="center"/>
          </w:tcPr>
          <w:p>
            <w:pPr>
              <w:rPr>
                <w:rFonts w:hint="eastAsia"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pPr>
              <w:rPr>
                <w:rFonts w:hint="eastAsia" w:ascii="仿宋_GB2312" w:eastAsia="仿宋_GB2312"/>
                <w:color w:val="000000"/>
                <w:sz w:val="18"/>
                <w:szCs w:val="18"/>
              </w:rPr>
            </w:pPr>
            <w:r>
              <w:rPr>
                <w:rFonts w:hint="eastAsia" w:ascii="仿宋_GB2312" w:eastAsia="仿宋_GB2312"/>
                <w:color w:val="000000"/>
                <w:sz w:val="18"/>
                <w:szCs w:val="18"/>
              </w:rPr>
              <w:t>1.《听证通知书》；</w:t>
            </w:r>
          </w:p>
          <w:p>
            <w:pPr>
              <w:rPr>
                <w:rFonts w:hint="eastAsia" w:ascii="仿宋_GB2312" w:eastAsia="仿宋_GB2312"/>
                <w:color w:val="000000"/>
                <w:sz w:val="18"/>
                <w:szCs w:val="18"/>
              </w:rPr>
            </w:pPr>
            <w:r>
              <w:rPr>
                <w:rFonts w:hint="eastAsia" w:ascii="仿宋_GB2312" w:eastAsia="仿宋_GB2312"/>
                <w:color w:val="000000"/>
                <w:sz w:val="18"/>
                <w:szCs w:val="18"/>
              </w:rPr>
              <w:t>2.听证处理意见；</w:t>
            </w:r>
          </w:p>
          <w:p>
            <w:pPr>
              <w:rPr>
                <w:rFonts w:hint="eastAsia"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noWrap w:val="0"/>
            <w:vAlign w:val="center"/>
          </w:tcPr>
          <w:p>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noWrap w:val="0"/>
            <w:vAlign w:val="center"/>
          </w:tcPr>
          <w:p>
            <w:pPr>
              <w:rPr>
                <w:rFonts w:hint="eastAsia"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620" w:type="dxa"/>
            <w:vMerge w:val="restart"/>
            <w:noWrap w:val="0"/>
            <w:vAlign w:val="center"/>
          </w:tcPr>
          <w:p>
            <w:pPr>
              <w:widowControl/>
              <w:rPr>
                <w:rFonts w:ascii="仿宋_GB2312" w:eastAsia="仿宋_GB2312"/>
                <w:color w:val="000000"/>
                <w:sz w:val="18"/>
                <w:szCs w:val="18"/>
              </w:rPr>
            </w:pPr>
            <w:r>
              <w:rPr>
                <w:rFonts w:hint="eastAsia" w:ascii="仿宋_GB2312" w:hAnsi="宋体" w:eastAsia="仿宋_GB2312"/>
                <w:color w:val="000000"/>
                <w:sz w:val="18"/>
                <w:szCs w:val="18"/>
                <w:lang w:eastAsia="zh-CN"/>
              </w:rPr>
              <w:t>夹江县</w:t>
            </w:r>
            <w:r>
              <w:rPr>
                <w:rFonts w:hint="eastAsia" w:ascii="仿宋_GB2312" w:eastAsia="仿宋_GB2312"/>
                <w:color w:val="000000"/>
                <w:sz w:val="18"/>
                <w:szCs w:val="18"/>
              </w:rPr>
              <w:t>自然资源局</w:t>
            </w:r>
            <w:r>
              <w:rPr>
                <w:rFonts w:hint="eastAsia" w:ascii="仿宋_GB2312" w:eastAsia="仿宋_GB2312"/>
                <w:color w:val="000000"/>
                <w:sz w:val="18"/>
                <w:szCs w:val="18"/>
                <w:lang w:eastAsia="zh-CN"/>
              </w:rPr>
              <w:t>、</w:t>
            </w:r>
            <w:r>
              <w:rPr>
                <w:rFonts w:hint="eastAsia" w:ascii="仿宋_GB2312" w:eastAsia="仿宋_GB2312"/>
                <w:color w:val="000000"/>
                <w:sz w:val="18"/>
                <w:szCs w:val="18"/>
              </w:rPr>
              <w:t>镇人民政府</w:t>
            </w:r>
            <w:r>
              <w:rPr>
                <w:rFonts w:hint="eastAsia" w:ascii="仿宋_GB2312" w:eastAsia="仿宋_GB2312"/>
                <w:color w:val="000000"/>
                <w:sz w:val="18"/>
                <w:szCs w:val="18"/>
                <w:lang w:eastAsia="zh-CN"/>
              </w:rPr>
              <w:t>（</w:t>
            </w:r>
            <w:r>
              <w:rPr>
                <w:rFonts w:hint="eastAsia" w:ascii="仿宋_GB2312" w:eastAsia="仿宋_GB2312"/>
                <w:color w:val="000000"/>
                <w:sz w:val="18"/>
                <w:szCs w:val="18"/>
              </w:rPr>
              <w:t>街道办事处）</w:t>
            </w:r>
          </w:p>
        </w:tc>
        <w:tc>
          <w:tcPr>
            <w:tcW w:w="1786" w:type="dxa"/>
            <w:vMerge w:val="restart"/>
            <w:noWrap w:val="0"/>
            <w:vAlign w:val="center"/>
          </w:tcPr>
          <w:p>
            <w:pPr>
              <w:widowControl/>
              <w:rPr>
                <w:rFonts w:hint="eastAsia" w:ascii="仿宋_GB2312" w:eastAsia="仿宋_GB2312"/>
                <w:color w:val="000000"/>
                <w:sz w:val="18"/>
                <w:szCs w:val="18"/>
              </w:rPr>
            </w:pPr>
            <w:r>
              <w:rPr>
                <w:rFonts w:hint="eastAsia" w:ascii="仿宋_GB2312" w:eastAsia="仿宋_GB2312"/>
                <w:color w:val="000000"/>
                <w:sz w:val="18"/>
                <w:szCs w:val="18"/>
              </w:rPr>
              <w:t>■社区/企事业单位/村公示栏（电子屏）</w:t>
            </w:r>
          </w:p>
          <w:p>
            <w:pPr>
              <w:widowControl/>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rPr>
                <w:rFonts w:ascii="仿宋_GB2312" w:eastAsia="仿宋_GB2312"/>
                <w:color w:val="000000"/>
                <w:sz w:val="18"/>
                <w:szCs w:val="18"/>
              </w:rPr>
            </w:pPr>
            <w:r>
              <w:rPr>
                <w:rFonts w:hint="eastAsia" w:ascii="仿宋_GB2312" w:eastAsia="仿宋_GB2312"/>
                <w:color w:val="000000"/>
                <w:sz w:val="18"/>
                <w:szCs w:val="18"/>
              </w:rPr>
              <w:t>▲征地信息公开平台</w:t>
            </w:r>
            <w:r>
              <w:rPr>
                <w:rFonts w:hint="eastAsia" w:ascii="仿宋_GB2312" w:eastAsia="仿宋_GB2312"/>
                <w:color w:val="000000"/>
                <w:sz w:val="18"/>
                <w:szCs w:val="18"/>
              </w:rPr>
              <w:br w:type="textWrapping"/>
            </w:r>
          </w:p>
        </w:tc>
        <w:tc>
          <w:tcPr>
            <w:tcW w:w="554" w:type="dxa"/>
            <w:noWrap w:val="0"/>
            <w:vAlign w:val="center"/>
          </w:tcPr>
          <w:p>
            <w:pPr>
              <w:widowControl/>
              <w:jc w:val="center"/>
              <w:rPr>
                <w:rFonts w:ascii="仿宋_GB2312" w:eastAsia="仿宋_GB2312"/>
                <w:color w:val="000000"/>
                <w:sz w:val="18"/>
                <w:szCs w:val="18"/>
              </w:rPr>
            </w:pPr>
          </w:p>
        </w:tc>
        <w:tc>
          <w:tcPr>
            <w:tcW w:w="875" w:type="dxa"/>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noWrap w:val="0"/>
            <w:vAlign w:val="center"/>
          </w:tcPr>
          <w:p>
            <w:pPr>
              <w:widowControl/>
              <w:jc w:val="center"/>
              <w:rPr>
                <w:rFonts w:ascii="仿宋_GB2312" w:eastAsia="仿宋_GB2312"/>
                <w:color w:val="000000"/>
                <w:sz w:val="18"/>
                <w:szCs w:val="18"/>
              </w:rPr>
            </w:pPr>
          </w:p>
        </w:tc>
        <w:tc>
          <w:tcPr>
            <w:tcW w:w="720" w:type="dxa"/>
            <w:vMerge w:val="restart"/>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val="0"/>
            <w:vAlign w:val="center"/>
          </w:tcPr>
          <w:p>
            <w:pPr>
              <w:widowControl/>
              <w:jc w:val="center"/>
              <w:rPr>
                <w:rFonts w:ascii="仿宋_GB2312" w:eastAsia="仿宋_GB2312"/>
                <w:color w:val="000000"/>
                <w:sz w:val="18"/>
                <w:szCs w:val="18"/>
              </w:rPr>
            </w:pPr>
          </w:p>
        </w:tc>
        <w:tc>
          <w:tcPr>
            <w:tcW w:w="720" w:type="dxa"/>
            <w:vMerge w:val="continue"/>
            <w:noWrap w:val="0"/>
            <w:vAlign w:val="center"/>
          </w:tcPr>
          <w:p>
            <w:pPr>
              <w:widowControl/>
              <w:jc w:val="center"/>
              <w:rPr>
                <w:rFonts w:ascii="仿宋_GB2312" w:eastAsia="仿宋_GB2312"/>
                <w:color w:val="000000"/>
                <w:sz w:val="18"/>
                <w:szCs w:val="18"/>
              </w:rPr>
            </w:pPr>
          </w:p>
        </w:tc>
        <w:tc>
          <w:tcPr>
            <w:tcW w:w="720" w:type="dxa"/>
            <w:vMerge w:val="continue"/>
            <w:noWrap w:val="0"/>
            <w:vAlign w:val="center"/>
          </w:tcPr>
          <w:p>
            <w:pPr>
              <w:widowControl/>
              <w:spacing w:line="320" w:lineRule="exact"/>
              <w:jc w:val="center"/>
              <w:rPr>
                <w:rFonts w:ascii="仿宋_GB2312" w:eastAsia="仿宋_GB2312"/>
                <w:color w:val="000000"/>
                <w:sz w:val="18"/>
                <w:szCs w:val="18"/>
              </w:rPr>
            </w:pPr>
          </w:p>
        </w:tc>
        <w:tc>
          <w:tcPr>
            <w:tcW w:w="2714" w:type="dxa"/>
            <w:vMerge w:val="continue"/>
            <w:noWrap w:val="0"/>
            <w:vAlign w:val="center"/>
          </w:tcPr>
          <w:p>
            <w:pPr>
              <w:widowControl/>
              <w:rPr>
                <w:rFonts w:ascii="仿宋_GB2312" w:eastAsia="仿宋_GB2312"/>
                <w:color w:val="000000"/>
                <w:sz w:val="18"/>
                <w:szCs w:val="18"/>
              </w:rPr>
            </w:pPr>
          </w:p>
        </w:tc>
        <w:tc>
          <w:tcPr>
            <w:tcW w:w="1260" w:type="dxa"/>
            <w:vMerge w:val="continue"/>
            <w:noWrap w:val="0"/>
            <w:vAlign w:val="center"/>
          </w:tcPr>
          <w:p>
            <w:pPr>
              <w:widowControl/>
              <w:rPr>
                <w:rFonts w:ascii="仿宋_GB2312" w:eastAsia="仿宋_GB2312"/>
                <w:color w:val="000000"/>
                <w:sz w:val="18"/>
                <w:szCs w:val="18"/>
              </w:rPr>
            </w:pPr>
          </w:p>
        </w:tc>
        <w:tc>
          <w:tcPr>
            <w:tcW w:w="1980" w:type="dxa"/>
            <w:noWrap w:val="0"/>
            <w:vAlign w:val="center"/>
          </w:tcPr>
          <w:p>
            <w:pPr>
              <w:rPr>
                <w:rFonts w:hint="eastAsia"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620" w:type="dxa"/>
            <w:vMerge w:val="continue"/>
            <w:noWrap w:val="0"/>
            <w:vAlign w:val="center"/>
          </w:tcPr>
          <w:p>
            <w:pPr>
              <w:widowControl/>
              <w:spacing w:line="320" w:lineRule="exact"/>
              <w:jc w:val="center"/>
              <w:rPr>
                <w:rFonts w:ascii="仿宋_GB2312" w:eastAsia="仿宋_GB2312"/>
                <w:color w:val="000000"/>
                <w:sz w:val="18"/>
                <w:szCs w:val="18"/>
              </w:rPr>
            </w:pPr>
          </w:p>
        </w:tc>
        <w:tc>
          <w:tcPr>
            <w:tcW w:w="1786" w:type="dxa"/>
            <w:vMerge w:val="continue"/>
            <w:noWrap w:val="0"/>
            <w:vAlign w:val="center"/>
          </w:tcPr>
          <w:p>
            <w:pPr>
              <w:widowControl/>
              <w:rPr>
                <w:rFonts w:ascii="仿宋_GB2312" w:eastAsia="仿宋_GB2312"/>
                <w:color w:val="000000"/>
                <w:sz w:val="18"/>
                <w:szCs w:val="18"/>
              </w:rPr>
            </w:pPr>
          </w:p>
        </w:tc>
        <w:tc>
          <w:tcPr>
            <w:tcW w:w="554" w:type="dxa"/>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noWrap w:val="0"/>
            <w:vAlign w:val="center"/>
          </w:tcPr>
          <w:p>
            <w:pPr>
              <w:jc w:val="center"/>
              <w:rPr>
                <w:rFonts w:ascii="仿宋_GB2312" w:eastAsia="仿宋_GB2312"/>
                <w:color w:val="000000"/>
                <w:sz w:val="18"/>
                <w:szCs w:val="18"/>
              </w:rPr>
            </w:pPr>
          </w:p>
        </w:tc>
        <w:tc>
          <w:tcPr>
            <w:tcW w:w="551" w:type="dxa"/>
            <w:vMerge w:val="continue"/>
            <w:noWrap w:val="0"/>
            <w:vAlign w:val="center"/>
          </w:tcPr>
          <w:p>
            <w:pPr>
              <w:widowControl/>
              <w:jc w:val="center"/>
              <w:rPr>
                <w:rFonts w:ascii="仿宋_GB2312" w:eastAsia="仿宋_GB2312"/>
                <w:color w:val="000000"/>
                <w:sz w:val="18"/>
                <w:szCs w:val="18"/>
              </w:rPr>
            </w:pPr>
          </w:p>
        </w:tc>
        <w:tc>
          <w:tcPr>
            <w:tcW w:w="720" w:type="dxa"/>
            <w:vMerge w:val="continue"/>
            <w:noWrap w:val="0"/>
            <w:vAlign w:val="center"/>
          </w:tcPr>
          <w:p>
            <w:pPr>
              <w:widowControl/>
              <w:jc w:val="center"/>
              <w:rPr>
                <w:rFonts w:ascii="仿宋_GB2312" w:eastAsia="仿宋_GB2312"/>
                <w:color w:val="000000"/>
                <w:sz w:val="18"/>
                <w:szCs w:val="18"/>
              </w:rPr>
            </w:pPr>
          </w:p>
        </w:tc>
        <w:tc>
          <w:tcPr>
            <w:tcW w:w="720" w:type="dxa"/>
            <w:vMerge w:val="continue"/>
            <w:noWrap w:val="0"/>
            <w:vAlign w:val="center"/>
          </w:tcPr>
          <w:p>
            <w:pPr>
              <w:widowControl/>
              <w:jc w:val="center"/>
              <w:rPr>
                <w:rFonts w:ascii="仿宋_GB2312" w:eastAsia="仿宋_GB2312"/>
                <w:color w:val="000000"/>
                <w:sz w:val="18"/>
                <w:szCs w:val="18"/>
              </w:rPr>
            </w:pPr>
          </w:p>
        </w:tc>
        <w:tc>
          <w:tcPr>
            <w:tcW w:w="720" w:type="dxa"/>
            <w:vMerge w:val="continue"/>
            <w:noWrap w:val="0"/>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widowControl/>
              <w:ind w:firstLine="90" w:firstLineChars="50"/>
              <w:rPr>
                <w:rFonts w:ascii="仿宋_GB2312" w:eastAsia="仿宋_GB2312"/>
                <w:color w:val="000000"/>
                <w:sz w:val="18"/>
                <w:szCs w:val="18"/>
              </w:rPr>
            </w:pPr>
            <w:r>
              <w:rPr>
                <w:rFonts w:ascii="仿宋_GB2312" w:eastAsia="仿宋_GB2312"/>
                <w:color w:val="000000"/>
                <w:sz w:val="18"/>
                <w:szCs w:val="18"/>
              </w:rPr>
              <w:t>5</w:t>
            </w:r>
          </w:p>
        </w:tc>
        <w:tc>
          <w:tcPr>
            <w:tcW w:w="720" w:type="dxa"/>
            <w:vMerge w:val="restart"/>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征地审查报批</w:t>
            </w:r>
          </w:p>
        </w:tc>
        <w:tc>
          <w:tcPr>
            <w:tcW w:w="720"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征地报批材料</w:t>
            </w:r>
          </w:p>
        </w:tc>
        <w:tc>
          <w:tcPr>
            <w:tcW w:w="2714" w:type="dxa"/>
            <w:noWrap w:val="0"/>
            <w:vAlign w:val="center"/>
          </w:tcPr>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县（市、区）人民政府按照建设用地审查报批有关规定，组织用地报批过程中的相关报批材料予以公开。</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1.县（市、区）人民政府建设用地请示；</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2.县（市、区）自然资源主管部门建设用地审查意见；</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3.建设用地呈报说明书、农用地转用方案、补充耕地方案、征收土地方案、供地方案；</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〔*其他相关文字报批材料和图件由各省（区、市）确定公开方式〕。</w:t>
            </w:r>
          </w:p>
        </w:tc>
        <w:tc>
          <w:tcPr>
            <w:tcW w:w="1260" w:type="dxa"/>
            <w:noWrap w:val="0"/>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《政府信息公开条例》、建设用地审查报批有关规定。</w:t>
            </w:r>
          </w:p>
        </w:tc>
        <w:tc>
          <w:tcPr>
            <w:tcW w:w="1980" w:type="dxa"/>
            <w:noWrap w:val="0"/>
            <w:vAlign w:val="center"/>
          </w:tcPr>
          <w:p>
            <w:pPr>
              <w:widowControl/>
              <w:spacing w:before="156" w:beforeLines="50" w:after="156" w:afterLines="50"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w:t>
            </w:r>
            <w:r>
              <w:rPr>
                <w:rFonts w:ascii="仿宋_GB2312" w:eastAsia="仿宋_GB2312"/>
                <w:color w:val="000000"/>
                <w:sz w:val="18"/>
                <w:szCs w:val="18"/>
              </w:rPr>
              <w:t>个工作日</w:t>
            </w:r>
            <w:r>
              <w:rPr>
                <w:rFonts w:hint="eastAsia" w:ascii="仿宋_GB2312" w:eastAsia="仿宋_GB2312"/>
                <w:color w:val="000000"/>
                <w:sz w:val="18"/>
                <w:szCs w:val="18"/>
              </w:rPr>
              <w:t>内公开。</w:t>
            </w:r>
          </w:p>
        </w:tc>
        <w:tc>
          <w:tcPr>
            <w:tcW w:w="1620" w:type="dxa"/>
            <w:noWrap w:val="0"/>
            <w:vAlign w:val="center"/>
          </w:tcPr>
          <w:p>
            <w:pPr>
              <w:widowControl/>
              <w:spacing w:line="260" w:lineRule="exact"/>
              <w:rPr>
                <w:rFonts w:ascii="仿宋_GB2312" w:eastAsia="仿宋_GB2312"/>
                <w:color w:val="000000"/>
                <w:sz w:val="18"/>
                <w:szCs w:val="18"/>
              </w:rPr>
            </w:pPr>
            <w:r>
              <w:rPr>
                <w:rFonts w:hint="eastAsia" w:ascii="仿宋_GB2312" w:hAnsi="宋体" w:eastAsia="仿宋_GB2312"/>
                <w:color w:val="000000"/>
                <w:sz w:val="18"/>
                <w:szCs w:val="18"/>
                <w:lang w:eastAsia="zh-CN"/>
              </w:rPr>
              <w:t>夹江县</w:t>
            </w:r>
            <w:r>
              <w:rPr>
                <w:rFonts w:hint="eastAsia" w:ascii="仿宋_GB2312" w:eastAsia="仿宋_GB2312"/>
                <w:color w:val="000000"/>
                <w:sz w:val="18"/>
                <w:szCs w:val="18"/>
              </w:rPr>
              <w:t>自然资源局</w:t>
            </w:r>
          </w:p>
        </w:tc>
        <w:tc>
          <w:tcPr>
            <w:tcW w:w="1786" w:type="dxa"/>
            <w:noWrap w:val="0"/>
            <w:vAlign w:val="center"/>
          </w:tcPr>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▲政府网站</w:t>
            </w:r>
            <w:r>
              <w:rPr>
                <w:rFonts w:ascii="仿宋_GB2312" w:eastAsia="仿宋_GB2312"/>
                <w:color w:val="000000"/>
                <w:sz w:val="18"/>
                <w:szCs w:val="18"/>
              </w:rPr>
              <w:t xml:space="preserve">  </w:t>
            </w:r>
            <w:r>
              <w:rPr>
                <w:rFonts w:hint="eastAsia" w:ascii="仿宋_GB2312" w:eastAsia="仿宋_GB2312"/>
                <w:color w:val="000000"/>
                <w:sz w:val="18"/>
                <w:szCs w:val="18"/>
              </w:rPr>
              <w:t xml:space="preserve">  </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▲征地信息公开平台</w:t>
            </w:r>
          </w:p>
          <w:p>
            <w:pPr>
              <w:widowControl/>
              <w:spacing w:line="260" w:lineRule="exact"/>
              <w:rPr>
                <w:rFonts w:ascii="仿宋_GB2312" w:eastAsia="仿宋_GB2312"/>
                <w:color w:val="000000"/>
                <w:sz w:val="18"/>
                <w:szCs w:val="18"/>
              </w:rPr>
            </w:pPr>
          </w:p>
        </w:tc>
        <w:tc>
          <w:tcPr>
            <w:tcW w:w="554"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noWrap w:val="0"/>
            <w:vAlign w:val="center"/>
          </w:tcPr>
          <w:p>
            <w:pPr>
              <w:widowControl/>
              <w:spacing w:line="300" w:lineRule="exact"/>
              <w:jc w:val="center"/>
              <w:rPr>
                <w:rFonts w:ascii="仿宋_GB2312" w:eastAsia="仿宋_GB2312"/>
                <w:color w:val="000000"/>
                <w:sz w:val="18"/>
                <w:szCs w:val="18"/>
              </w:rPr>
            </w:pPr>
          </w:p>
        </w:tc>
        <w:tc>
          <w:tcPr>
            <w:tcW w:w="551"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spacing w:line="300" w:lineRule="exact"/>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6</w:t>
            </w:r>
          </w:p>
        </w:tc>
        <w:tc>
          <w:tcPr>
            <w:tcW w:w="720" w:type="dxa"/>
            <w:vMerge w:val="continue"/>
            <w:noWrap w:val="0"/>
            <w:vAlign w:val="center"/>
          </w:tcPr>
          <w:p>
            <w:pPr>
              <w:widowControl/>
              <w:spacing w:line="300" w:lineRule="exact"/>
              <w:jc w:val="center"/>
              <w:rPr>
                <w:rFonts w:ascii="仿宋_GB2312" w:eastAsia="仿宋_GB2312"/>
                <w:color w:val="000000"/>
                <w:sz w:val="18"/>
                <w:szCs w:val="18"/>
              </w:rPr>
            </w:pPr>
          </w:p>
        </w:tc>
        <w:tc>
          <w:tcPr>
            <w:tcW w:w="720"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noWrap w:val="0"/>
            <w:vAlign w:val="center"/>
          </w:tcPr>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4.地方人民政府转发用地批复文件；</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noWrap w:val="0"/>
            <w:vAlign w:val="center"/>
          </w:tcPr>
          <w:p>
            <w:pPr>
              <w:widowControl/>
              <w:spacing w:line="260" w:lineRule="exact"/>
              <w:jc w:val="left"/>
              <w:rPr>
                <w:rFonts w:hint="eastAsia" w:ascii="仿宋_GB2312" w:eastAsia="仿宋_GB2312"/>
                <w:color w:val="000000"/>
                <w:sz w:val="18"/>
                <w:szCs w:val="18"/>
              </w:rPr>
            </w:pPr>
            <w:r>
              <w:rPr>
                <w:rFonts w:hint="eastAsia" w:ascii="仿宋_GB2312" w:eastAsia="仿宋_GB2312"/>
                <w:color w:val="000000"/>
                <w:sz w:val="18"/>
                <w:szCs w:val="18"/>
              </w:rPr>
              <w:t>《土地管理法》、《政府信息公开条例》</w:t>
            </w:r>
          </w:p>
          <w:p>
            <w:pPr>
              <w:widowControl/>
              <w:spacing w:line="260" w:lineRule="exact"/>
              <w:jc w:val="left"/>
              <w:rPr>
                <w:rFonts w:ascii="仿宋_GB2312" w:eastAsia="仿宋_GB2312"/>
                <w:color w:val="000000"/>
                <w:sz w:val="18"/>
                <w:szCs w:val="18"/>
              </w:rPr>
            </w:pPr>
          </w:p>
        </w:tc>
        <w:tc>
          <w:tcPr>
            <w:tcW w:w="1980" w:type="dxa"/>
            <w:noWrap w:val="0"/>
            <w:vAlign w:val="center"/>
          </w:tcPr>
          <w:p>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noWrap w:val="0"/>
            <w:vAlign w:val="center"/>
          </w:tcPr>
          <w:p>
            <w:pPr>
              <w:widowControl/>
              <w:spacing w:line="260" w:lineRule="exact"/>
              <w:jc w:val="left"/>
              <w:rPr>
                <w:rFonts w:ascii="仿宋_GB2312" w:eastAsia="仿宋_GB2312"/>
                <w:color w:val="000000"/>
                <w:sz w:val="18"/>
                <w:szCs w:val="18"/>
              </w:rPr>
            </w:pPr>
            <w:r>
              <w:rPr>
                <w:rFonts w:hint="eastAsia" w:ascii="仿宋_GB2312" w:hAnsi="宋体" w:eastAsia="仿宋_GB2312"/>
                <w:color w:val="000000"/>
                <w:sz w:val="18"/>
                <w:szCs w:val="18"/>
                <w:lang w:eastAsia="zh-CN"/>
              </w:rPr>
              <w:t>夹江县</w:t>
            </w:r>
            <w:r>
              <w:rPr>
                <w:rFonts w:hint="eastAsia" w:ascii="仿宋_GB2312" w:eastAsia="仿宋_GB2312"/>
                <w:color w:val="000000"/>
                <w:sz w:val="18"/>
                <w:szCs w:val="18"/>
              </w:rPr>
              <w:t>自然资源局</w:t>
            </w:r>
            <w:r>
              <w:rPr>
                <w:rFonts w:hint="eastAsia" w:ascii="仿宋_GB2312" w:eastAsia="仿宋_GB2312"/>
                <w:color w:val="000000"/>
                <w:sz w:val="18"/>
                <w:szCs w:val="18"/>
                <w:lang w:eastAsia="zh-CN"/>
              </w:rPr>
              <w:t>、</w:t>
            </w:r>
            <w:r>
              <w:rPr>
                <w:rFonts w:hint="eastAsia" w:ascii="仿宋_GB2312" w:eastAsia="仿宋_GB2312"/>
                <w:color w:val="000000"/>
                <w:sz w:val="18"/>
                <w:szCs w:val="18"/>
              </w:rPr>
              <w:t>镇人民政府</w:t>
            </w:r>
            <w:r>
              <w:rPr>
                <w:rFonts w:hint="eastAsia" w:ascii="仿宋_GB2312" w:eastAsia="仿宋_GB2312"/>
                <w:color w:val="000000"/>
                <w:sz w:val="18"/>
                <w:szCs w:val="18"/>
                <w:lang w:eastAsia="zh-CN"/>
              </w:rPr>
              <w:t>（</w:t>
            </w:r>
            <w:r>
              <w:rPr>
                <w:rFonts w:hint="eastAsia" w:ascii="仿宋_GB2312" w:eastAsia="仿宋_GB2312"/>
                <w:color w:val="000000"/>
                <w:sz w:val="18"/>
                <w:szCs w:val="18"/>
              </w:rPr>
              <w:t>街道办事处）</w:t>
            </w:r>
          </w:p>
        </w:tc>
        <w:tc>
          <w:tcPr>
            <w:tcW w:w="1786" w:type="dxa"/>
            <w:noWrap w:val="0"/>
            <w:vAlign w:val="center"/>
          </w:tcPr>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▲政府网站</w:t>
            </w:r>
            <w:r>
              <w:rPr>
                <w:rFonts w:ascii="仿宋_GB2312" w:eastAsia="仿宋_GB2312"/>
                <w:color w:val="000000"/>
                <w:sz w:val="18"/>
                <w:szCs w:val="18"/>
              </w:rPr>
              <w:t xml:space="preserve">  </w:t>
            </w:r>
            <w:r>
              <w:rPr>
                <w:rFonts w:hint="eastAsia" w:ascii="仿宋_GB2312" w:eastAsia="仿宋_GB2312"/>
                <w:color w:val="000000"/>
                <w:sz w:val="18"/>
                <w:szCs w:val="18"/>
              </w:rPr>
              <w:t xml:space="preserve">   </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 xml:space="preserve">▲征地信息公开平台      </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tc>
        <w:tc>
          <w:tcPr>
            <w:tcW w:w="554"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noWrap w:val="0"/>
            <w:vAlign w:val="center"/>
          </w:tcPr>
          <w:p>
            <w:pPr>
              <w:widowControl/>
              <w:spacing w:line="300" w:lineRule="exact"/>
              <w:jc w:val="center"/>
              <w:rPr>
                <w:rFonts w:ascii="仿宋_GB2312" w:eastAsia="仿宋_GB2312"/>
                <w:color w:val="000000"/>
                <w:sz w:val="18"/>
                <w:szCs w:val="18"/>
              </w:rPr>
            </w:pPr>
          </w:p>
        </w:tc>
        <w:tc>
          <w:tcPr>
            <w:tcW w:w="551"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spacing w:line="300" w:lineRule="exact"/>
              <w:jc w:val="center"/>
              <w:rPr>
                <w:rFonts w:ascii="仿宋_GB2312" w:eastAsia="仿宋_GB2312"/>
                <w:color w:val="000000"/>
                <w:sz w:val="18"/>
                <w:szCs w:val="18"/>
              </w:rPr>
            </w:pPr>
          </w:p>
        </w:tc>
        <w:tc>
          <w:tcPr>
            <w:tcW w:w="720"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noWrap w:val="0"/>
            <w:vAlign w:val="center"/>
          </w:tcPr>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5.救济途径。</w:t>
            </w:r>
          </w:p>
        </w:tc>
        <w:tc>
          <w:tcPr>
            <w:tcW w:w="1260" w:type="dxa"/>
            <w:noWrap w:val="0"/>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《土地管理法》、《征收土地公告办法》</w:t>
            </w:r>
          </w:p>
        </w:tc>
        <w:tc>
          <w:tcPr>
            <w:tcW w:w="1980" w:type="dxa"/>
            <w:noWrap w:val="0"/>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noWrap w:val="0"/>
            <w:vAlign w:val="center"/>
          </w:tcPr>
          <w:p>
            <w:pPr>
              <w:widowControl/>
              <w:spacing w:line="260" w:lineRule="exact"/>
              <w:rPr>
                <w:rFonts w:ascii="仿宋_GB2312" w:eastAsia="仿宋_GB2312"/>
                <w:color w:val="000000"/>
                <w:sz w:val="18"/>
                <w:szCs w:val="18"/>
              </w:rPr>
            </w:pPr>
            <w:r>
              <w:rPr>
                <w:rFonts w:hint="eastAsia" w:ascii="仿宋_GB2312" w:hAnsi="宋体" w:eastAsia="仿宋_GB2312"/>
                <w:color w:val="000000"/>
                <w:sz w:val="18"/>
                <w:szCs w:val="18"/>
                <w:lang w:eastAsia="zh-CN"/>
              </w:rPr>
              <w:t>夹江县</w:t>
            </w:r>
            <w:r>
              <w:rPr>
                <w:rFonts w:hint="eastAsia" w:ascii="仿宋_GB2312" w:eastAsia="仿宋_GB2312"/>
                <w:color w:val="000000"/>
                <w:sz w:val="18"/>
                <w:szCs w:val="18"/>
              </w:rPr>
              <w:t>自然资源局</w:t>
            </w:r>
            <w:r>
              <w:rPr>
                <w:rFonts w:hint="eastAsia" w:ascii="仿宋_GB2312" w:eastAsia="仿宋_GB2312"/>
                <w:color w:val="000000"/>
                <w:sz w:val="18"/>
                <w:szCs w:val="18"/>
                <w:lang w:eastAsia="zh-CN"/>
              </w:rPr>
              <w:t>、</w:t>
            </w:r>
            <w:r>
              <w:rPr>
                <w:rFonts w:hint="eastAsia" w:ascii="仿宋_GB2312" w:eastAsia="仿宋_GB2312"/>
                <w:color w:val="000000"/>
                <w:sz w:val="18"/>
                <w:szCs w:val="18"/>
              </w:rPr>
              <w:t>镇人民政府</w:t>
            </w:r>
            <w:r>
              <w:rPr>
                <w:rFonts w:hint="eastAsia" w:ascii="仿宋_GB2312" w:eastAsia="仿宋_GB2312"/>
                <w:color w:val="000000"/>
                <w:sz w:val="18"/>
                <w:szCs w:val="18"/>
                <w:lang w:eastAsia="zh-CN"/>
              </w:rPr>
              <w:t>（</w:t>
            </w:r>
            <w:r>
              <w:rPr>
                <w:rFonts w:hint="eastAsia" w:ascii="仿宋_GB2312" w:eastAsia="仿宋_GB2312"/>
                <w:color w:val="000000"/>
                <w:sz w:val="18"/>
                <w:szCs w:val="18"/>
              </w:rPr>
              <w:t>街道办事处）</w:t>
            </w:r>
          </w:p>
        </w:tc>
        <w:tc>
          <w:tcPr>
            <w:tcW w:w="1786" w:type="dxa"/>
            <w:noWrap w:val="0"/>
            <w:vAlign w:val="center"/>
          </w:tcPr>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▲政府网站</w:t>
            </w:r>
            <w:r>
              <w:rPr>
                <w:rFonts w:ascii="仿宋_GB2312" w:eastAsia="仿宋_GB2312"/>
                <w:color w:val="000000"/>
                <w:sz w:val="18"/>
                <w:szCs w:val="18"/>
              </w:rPr>
              <w:t xml:space="preserve">  </w:t>
            </w:r>
            <w:r>
              <w:rPr>
                <w:rFonts w:hint="eastAsia" w:ascii="仿宋_GB2312" w:eastAsia="仿宋_GB2312"/>
                <w:color w:val="000000"/>
                <w:sz w:val="18"/>
                <w:szCs w:val="18"/>
              </w:rPr>
              <w:t xml:space="preserve">   </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 xml:space="preserve">▲征地信息公开平台      </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tc>
        <w:tc>
          <w:tcPr>
            <w:tcW w:w="554"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noWrap w:val="0"/>
            <w:vAlign w:val="center"/>
          </w:tcPr>
          <w:p>
            <w:pPr>
              <w:widowControl/>
              <w:spacing w:line="300" w:lineRule="exact"/>
              <w:jc w:val="center"/>
              <w:rPr>
                <w:rFonts w:ascii="仿宋_GB2312" w:eastAsia="仿宋_GB2312"/>
                <w:color w:val="000000"/>
                <w:sz w:val="18"/>
                <w:szCs w:val="18"/>
              </w:rPr>
            </w:pPr>
          </w:p>
        </w:tc>
        <w:tc>
          <w:tcPr>
            <w:tcW w:w="551"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spacing w:line="300" w:lineRule="exact"/>
              <w:jc w:val="center"/>
              <w:rPr>
                <w:rFonts w:ascii="仿宋_GB2312" w:eastAsia="仿宋_GB2312"/>
                <w:color w:val="000000"/>
                <w:sz w:val="18"/>
                <w:szCs w:val="18"/>
              </w:rPr>
            </w:pPr>
          </w:p>
        </w:tc>
        <w:tc>
          <w:tcPr>
            <w:tcW w:w="720"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restart"/>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noWrap w:val="0"/>
            <w:vAlign w:val="center"/>
          </w:tcPr>
          <w:p>
            <w:pPr>
              <w:widowControl/>
              <w:spacing w:line="32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noWrap w:val="0"/>
            <w:vAlign w:val="center"/>
          </w:tcPr>
          <w:p>
            <w:pPr>
              <w:rPr>
                <w:rFonts w:hint="eastAsia" w:ascii="仿宋_GB2312" w:eastAsia="仿宋_GB2312"/>
                <w:color w:val="000000"/>
                <w:sz w:val="18"/>
                <w:szCs w:val="18"/>
              </w:rPr>
            </w:pPr>
            <w:r>
              <w:rPr>
                <w:rFonts w:hint="eastAsia" w:ascii="仿宋_GB2312" w:eastAsia="仿宋_GB2312"/>
                <w:color w:val="000000"/>
                <w:sz w:val="18"/>
                <w:szCs w:val="18"/>
              </w:rPr>
              <w:t>征地补偿登记汇总表。</w:t>
            </w:r>
          </w:p>
          <w:p>
            <w:pPr>
              <w:rPr>
                <w:rFonts w:hint="eastAsia"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noWrap w:val="0"/>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tc>
        <w:tc>
          <w:tcPr>
            <w:tcW w:w="1980" w:type="dxa"/>
            <w:noWrap w:val="0"/>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620" w:type="dxa"/>
            <w:noWrap w:val="0"/>
            <w:vAlign w:val="center"/>
          </w:tcPr>
          <w:p>
            <w:pPr>
              <w:widowControl/>
              <w:spacing w:line="260" w:lineRule="exact"/>
              <w:rPr>
                <w:rFonts w:hint="eastAsia" w:ascii="仿宋_GB2312" w:eastAsia="仿宋_GB2312"/>
                <w:color w:val="000000"/>
                <w:sz w:val="18"/>
                <w:szCs w:val="18"/>
              </w:rPr>
            </w:pPr>
            <w:r>
              <w:rPr>
                <w:rFonts w:hint="eastAsia" w:ascii="仿宋_GB2312" w:hAnsi="宋体" w:eastAsia="仿宋_GB2312"/>
                <w:color w:val="000000"/>
                <w:sz w:val="18"/>
                <w:szCs w:val="18"/>
                <w:lang w:eastAsia="zh-CN"/>
              </w:rPr>
              <w:t>夹江县</w:t>
            </w:r>
            <w:r>
              <w:rPr>
                <w:rFonts w:hint="eastAsia" w:ascii="仿宋_GB2312" w:eastAsia="仿宋_GB2312"/>
                <w:color w:val="000000"/>
                <w:sz w:val="18"/>
                <w:szCs w:val="18"/>
              </w:rPr>
              <w:t>自然资源局</w:t>
            </w:r>
            <w:r>
              <w:rPr>
                <w:rFonts w:hint="eastAsia" w:ascii="仿宋_GB2312" w:eastAsia="仿宋_GB2312"/>
                <w:color w:val="000000"/>
                <w:sz w:val="18"/>
                <w:szCs w:val="18"/>
                <w:lang w:eastAsia="zh-CN"/>
              </w:rPr>
              <w:t>、</w:t>
            </w:r>
            <w:r>
              <w:rPr>
                <w:rFonts w:hint="eastAsia" w:ascii="仿宋_GB2312" w:eastAsia="仿宋_GB2312"/>
                <w:color w:val="000000"/>
                <w:sz w:val="18"/>
                <w:szCs w:val="18"/>
              </w:rPr>
              <w:t>镇人民政府</w:t>
            </w:r>
            <w:r>
              <w:rPr>
                <w:rFonts w:hint="eastAsia" w:ascii="仿宋_GB2312" w:eastAsia="仿宋_GB2312"/>
                <w:color w:val="000000"/>
                <w:sz w:val="18"/>
                <w:szCs w:val="18"/>
                <w:lang w:eastAsia="zh-CN"/>
              </w:rPr>
              <w:t>（</w:t>
            </w:r>
            <w:r>
              <w:rPr>
                <w:rFonts w:hint="eastAsia" w:ascii="仿宋_GB2312" w:eastAsia="仿宋_GB2312"/>
                <w:color w:val="000000"/>
                <w:sz w:val="18"/>
                <w:szCs w:val="18"/>
              </w:rPr>
              <w:t>街道办事处）</w:t>
            </w:r>
          </w:p>
        </w:tc>
        <w:tc>
          <w:tcPr>
            <w:tcW w:w="1786" w:type="dxa"/>
            <w:noWrap w:val="0"/>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 xml:space="preserve">村公示栏（电子屏）  </w:t>
            </w:r>
          </w:p>
        </w:tc>
        <w:tc>
          <w:tcPr>
            <w:tcW w:w="554" w:type="dxa"/>
            <w:noWrap w:val="0"/>
            <w:vAlign w:val="center"/>
          </w:tcPr>
          <w:p>
            <w:pPr>
              <w:widowControl/>
              <w:jc w:val="center"/>
              <w:rPr>
                <w:rFonts w:ascii="仿宋_GB2312" w:eastAsia="仿宋_GB2312"/>
                <w:color w:val="000000"/>
                <w:sz w:val="18"/>
                <w:szCs w:val="18"/>
              </w:rPr>
            </w:pPr>
          </w:p>
        </w:tc>
        <w:tc>
          <w:tcPr>
            <w:tcW w:w="875" w:type="dxa"/>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noWrap w:val="0"/>
            <w:vAlign w:val="center"/>
          </w:tcPr>
          <w:p>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noWrap w:val="0"/>
            <w:vAlign w:val="center"/>
          </w:tcPr>
          <w:p>
            <w:pPr>
              <w:widowControl/>
              <w:jc w:val="center"/>
              <w:rPr>
                <w:rFonts w:ascii="仿宋_GB2312" w:eastAsia="仿宋_GB2312"/>
                <w:color w:val="000000"/>
                <w:sz w:val="18"/>
                <w:szCs w:val="18"/>
              </w:rPr>
            </w:pPr>
          </w:p>
        </w:tc>
        <w:tc>
          <w:tcPr>
            <w:tcW w:w="720" w:type="dxa"/>
            <w:noWrap w:val="0"/>
            <w:vAlign w:val="center"/>
          </w:tcPr>
          <w:p>
            <w:pPr>
              <w:widowControl/>
              <w:spacing w:line="32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noWrap w:val="0"/>
            <w:vAlign w:val="center"/>
          </w:tcPr>
          <w:p>
            <w:pPr>
              <w:rPr>
                <w:rFonts w:hint="eastAsia" w:ascii="仿宋_GB2312" w:eastAsia="仿宋_GB2312"/>
                <w:color w:val="000000"/>
                <w:sz w:val="18"/>
                <w:szCs w:val="18"/>
              </w:rPr>
            </w:pPr>
            <w:r>
              <w:rPr>
                <w:rFonts w:hint="eastAsia" w:ascii="仿宋_GB2312" w:eastAsia="仿宋_GB2312"/>
                <w:color w:val="000000"/>
                <w:sz w:val="18"/>
                <w:szCs w:val="18"/>
              </w:rPr>
              <w:t>征收土地公告发布后，县（市、区）自然资源主管部门和负责农村集体土地征收的有关部门拟定《征地补偿安置方案》并予以公开。</w:t>
            </w:r>
          </w:p>
          <w:p>
            <w:pPr>
              <w:rPr>
                <w:rFonts w:hint="eastAsia" w:ascii="仿宋_GB2312" w:eastAsia="仿宋_GB2312"/>
                <w:color w:val="000000"/>
                <w:sz w:val="18"/>
                <w:szCs w:val="18"/>
              </w:rPr>
            </w:pPr>
            <w:r>
              <w:rPr>
                <w:rFonts w:hint="eastAsia" w:ascii="仿宋_GB2312" w:eastAsia="仿宋_GB2312"/>
                <w:color w:val="000000"/>
                <w:sz w:val="18"/>
                <w:szCs w:val="18"/>
              </w:rPr>
              <w:t>1.被征收土地的位置、地类、面积，地上附着物和青苗的种类、数量，需要安置的农业人口和数量；</w:t>
            </w:r>
            <w:r>
              <w:rPr>
                <w:rFonts w:ascii="仿宋_GB2312" w:eastAsia="仿宋_GB2312"/>
                <w:color w:val="000000"/>
                <w:sz w:val="18"/>
                <w:szCs w:val="18"/>
              </w:rPr>
              <w:t xml:space="preserve"> </w:t>
            </w:r>
          </w:p>
          <w:p>
            <w:pPr>
              <w:rPr>
                <w:rFonts w:hint="eastAsia" w:ascii="仿宋_GB2312" w:eastAsia="仿宋_GB2312"/>
                <w:color w:val="000000"/>
                <w:sz w:val="18"/>
                <w:szCs w:val="18"/>
              </w:rPr>
            </w:pPr>
            <w:r>
              <w:rPr>
                <w:rFonts w:hint="eastAsia" w:ascii="仿宋_GB2312" w:eastAsia="仿宋_GB2312"/>
                <w:color w:val="000000"/>
                <w:sz w:val="18"/>
                <w:szCs w:val="18"/>
              </w:rPr>
              <w:t>2.土地补偿费和安置补助费的标准、支付对象和支付方式；</w:t>
            </w:r>
          </w:p>
          <w:p>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pPr>
              <w:rPr>
                <w:rFonts w:hint="eastAsia"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pPr>
              <w:rPr>
                <w:rFonts w:hint="eastAsia" w:ascii="仿宋_GB2312" w:eastAsia="仿宋_GB2312"/>
                <w:color w:val="000000"/>
                <w:sz w:val="18"/>
                <w:szCs w:val="18"/>
              </w:rPr>
            </w:pPr>
            <w:r>
              <w:rPr>
                <w:rFonts w:hint="eastAsia" w:ascii="仿宋_GB2312" w:eastAsia="仿宋_GB2312"/>
                <w:color w:val="000000"/>
                <w:sz w:val="18"/>
                <w:szCs w:val="18"/>
              </w:rPr>
              <w:t>5.农业人员安置具体途径；</w:t>
            </w:r>
          </w:p>
          <w:p>
            <w:pPr>
              <w:rPr>
                <w:rFonts w:hint="eastAsia" w:ascii="仿宋_GB2312" w:eastAsia="仿宋_GB2312"/>
                <w:color w:val="000000"/>
                <w:sz w:val="18"/>
                <w:szCs w:val="18"/>
              </w:rPr>
            </w:pPr>
            <w:r>
              <w:rPr>
                <w:rFonts w:hint="eastAsia" w:ascii="仿宋_GB2312" w:eastAsia="仿宋_GB2312"/>
                <w:color w:val="000000"/>
                <w:sz w:val="18"/>
                <w:szCs w:val="18"/>
              </w:rPr>
              <w:t>6.其他有关征地补偿、安置的具体措施；</w:t>
            </w:r>
          </w:p>
          <w:p>
            <w:pPr>
              <w:rPr>
                <w:rFonts w:hint="eastAsia" w:ascii="仿宋_GB2312" w:eastAsia="仿宋_GB2312"/>
                <w:color w:val="000000"/>
                <w:sz w:val="18"/>
                <w:szCs w:val="18"/>
              </w:rPr>
            </w:pPr>
            <w:r>
              <w:rPr>
                <w:rFonts w:hint="eastAsia" w:ascii="仿宋_GB2312" w:eastAsia="仿宋_GB2312"/>
                <w:color w:val="000000"/>
                <w:sz w:val="18"/>
                <w:szCs w:val="18"/>
              </w:rPr>
              <w:t>7.听证等救济途径；</w:t>
            </w:r>
          </w:p>
          <w:p>
            <w:pPr>
              <w:rPr>
                <w:rFonts w:hint="eastAsia"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noWrap w:val="0"/>
            <w:vAlign w:val="center"/>
          </w:tcPr>
          <w:p>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《国土资源部办公厅关于进一步做好市县征地信息公开工作有关问题的通知》、《征收土地公告办法》。</w:t>
            </w:r>
          </w:p>
        </w:tc>
        <w:tc>
          <w:tcPr>
            <w:tcW w:w="1980" w:type="dxa"/>
            <w:noWrap w:val="0"/>
            <w:vAlign w:val="center"/>
          </w:tcPr>
          <w:p>
            <w:pPr>
              <w:widowControl/>
              <w:spacing w:line="32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pPr>
              <w:widowControl/>
              <w:spacing w:line="32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公示结束后，转为依申请公开。</w:t>
            </w:r>
          </w:p>
          <w:p>
            <w:pPr>
              <w:widowControl/>
              <w:spacing w:line="320" w:lineRule="exact"/>
              <w:rPr>
                <w:rFonts w:hint="eastAsia" w:ascii="仿宋_GB2312" w:eastAsia="仿宋_GB2312"/>
                <w:color w:val="000000"/>
                <w:sz w:val="18"/>
                <w:szCs w:val="18"/>
              </w:rPr>
            </w:pPr>
          </w:p>
        </w:tc>
        <w:tc>
          <w:tcPr>
            <w:tcW w:w="1620" w:type="dxa"/>
            <w:noWrap w:val="0"/>
            <w:vAlign w:val="center"/>
          </w:tcPr>
          <w:p>
            <w:pPr>
              <w:widowControl/>
              <w:spacing w:line="320" w:lineRule="exact"/>
              <w:rPr>
                <w:rFonts w:hint="eastAsia" w:ascii="仿宋_GB2312" w:eastAsia="仿宋_GB2312"/>
                <w:color w:val="000000"/>
                <w:sz w:val="18"/>
                <w:szCs w:val="18"/>
              </w:rPr>
            </w:pPr>
            <w:r>
              <w:rPr>
                <w:rFonts w:hint="eastAsia" w:ascii="仿宋_GB2312" w:hAnsi="宋体" w:eastAsia="仿宋_GB2312"/>
                <w:color w:val="000000"/>
                <w:sz w:val="18"/>
                <w:szCs w:val="18"/>
                <w:lang w:eastAsia="zh-CN"/>
              </w:rPr>
              <w:t>夹江县</w:t>
            </w:r>
            <w:r>
              <w:rPr>
                <w:rFonts w:hint="eastAsia" w:ascii="仿宋_GB2312" w:eastAsia="仿宋_GB2312"/>
                <w:color w:val="000000"/>
                <w:sz w:val="18"/>
                <w:szCs w:val="18"/>
              </w:rPr>
              <w:t>自然资源局</w:t>
            </w:r>
            <w:r>
              <w:rPr>
                <w:rFonts w:hint="eastAsia" w:ascii="仿宋_GB2312" w:eastAsia="仿宋_GB2312"/>
                <w:color w:val="000000"/>
                <w:sz w:val="18"/>
                <w:szCs w:val="18"/>
                <w:lang w:eastAsia="zh-CN"/>
              </w:rPr>
              <w:t>、</w:t>
            </w:r>
            <w:r>
              <w:rPr>
                <w:rFonts w:hint="eastAsia" w:ascii="仿宋_GB2312" w:eastAsia="仿宋_GB2312"/>
                <w:color w:val="000000"/>
                <w:sz w:val="18"/>
                <w:szCs w:val="18"/>
              </w:rPr>
              <w:t>镇人民政府</w:t>
            </w:r>
            <w:r>
              <w:rPr>
                <w:rFonts w:hint="eastAsia" w:ascii="仿宋_GB2312" w:eastAsia="仿宋_GB2312"/>
                <w:color w:val="000000"/>
                <w:sz w:val="18"/>
                <w:szCs w:val="18"/>
                <w:lang w:eastAsia="zh-CN"/>
              </w:rPr>
              <w:t>（</w:t>
            </w:r>
            <w:r>
              <w:rPr>
                <w:rFonts w:hint="eastAsia" w:ascii="仿宋_GB2312" w:eastAsia="仿宋_GB2312"/>
                <w:color w:val="000000"/>
                <w:sz w:val="18"/>
                <w:szCs w:val="18"/>
              </w:rPr>
              <w:t>街道办事处）</w:t>
            </w:r>
          </w:p>
        </w:tc>
        <w:tc>
          <w:tcPr>
            <w:tcW w:w="1786" w:type="dxa"/>
            <w:noWrap w:val="0"/>
            <w:vAlign w:val="center"/>
          </w:tcPr>
          <w:p>
            <w:pPr>
              <w:widowControl/>
              <w:rPr>
                <w:rFonts w:hint="eastAsia"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p>
            <w:pPr>
              <w:widowControl/>
              <w:rPr>
                <w:rFonts w:hint="eastAsia" w:ascii="仿宋_GB2312" w:eastAsia="仿宋_GB2312"/>
                <w:color w:val="000000"/>
                <w:sz w:val="18"/>
                <w:szCs w:val="18"/>
              </w:rPr>
            </w:pPr>
          </w:p>
        </w:tc>
        <w:tc>
          <w:tcPr>
            <w:tcW w:w="554" w:type="dxa"/>
            <w:noWrap w:val="0"/>
            <w:vAlign w:val="center"/>
          </w:tcPr>
          <w:p>
            <w:pPr>
              <w:widowControl/>
              <w:jc w:val="center"/>
              <w:rPr>
                <w:rFonts w:ascii="仿宋_GB2312" w:eastAsia="仿宋_GB2312"/>
                <w:color w:val="000000"/>
                <w:sz w:val="18"/>
                <w:szCs w:val="18"/>
              </w:rPr>
            </w:pPr>
          </w:p>
        </w:tc>
        <w:tc>
          <w:tcPr>
            <w:tcW w:w="875" w:type="dxa"/>
            <w:noWrap w:val="0"/>
            <w:vAlign w:val="center"/>
          </w:tcPr>
          <w:p>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noWrap w:val="0"/>
            <w:vAlign w:val="center"/>
          </w:tcPr>
          <w:p>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noWrap w:val="0"/>
            <w:vAlign w:val="center"/>
          </w:tcPr>
          <w:p>
            <w:pPr>
              <w:widowControl/>
              <w:spacing w:line="320" w:lineRule="exact"/>
              <w:jc w:val="left"/>
              <w:rPr>
                <w:rFonts w:hint="eastAsia"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noWrap w:val="0"/>
            <w:vAlign w:val="center"/>
          </w:tcPr>
          <w:p>
            <w:pPr>
              <w:rPr>
                <w:rFonts w:hint="eastAsia"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pPr>
              <w:rPr>
                <w:rFonts w:hint="eastAsia" w:ascii="仿宋_GB2312" w:eastAsia="仿宋_GB2312"/>
                <w:color w:val="000000"/>
                <w:sz w:val="18"/>
                <w:szCs w:val="18"/>
              </w:rPr>
            </w:pPr>
            <w:r>
              <w:rPr>
                <w:rFonts w:hint="eastAsia" w:ascii="仿宋_GB2312" w:eastAsia="仿宋_GB2312"/>
                <w:color w:val="000000"/>
                <w:sz w:val="18"/>
                <w:szCs w:val="18"/>
              </w:rPr>
              <w:t>1.《听证通知书》；</w:t>
            </w:r>
          </w:p>
          <w:p>
            <w:pPr>
              <w:rPr>
                <w:rFonts w:hint="eastAsia"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noWrap w:val="0"/>
            <w:vAlign w:val="center"/>
          </w:tcPr>
          <w:p>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noWrap w:val="0"/>
            <w:vAlign w:val="center"/>
          </w:tcPr>
          <w:p>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620" w:type="dxa"/>
            <w:noWrap w:val="0"/>
            <w:vAlign w:val="center"/>
          </w:tcPr>
          <w:p>
            <w:pPr>
              <w:widowControl/>
              <w:rPr>
                <w:rFonts w:ascii="仿宋_GB2312" w:eastAsia="仿宋_GB2312"/>
                <w:color w:val="000000"/>
                <w:sz w:val="18"/>
                <w:szCs w:val="18"/>
              </w:rPr>
            </w:pPr>
            <w:r>
              <w:rPr>
                <w:rFonts w:hint="eastAsia" w:ascii="仿宋_GB2312" w:hAnsi="宋体" w:eastAsia="仿宋_GB2312"/>
                <w:color w:val="000000"/>
                <w:sz w:val="18"/>
                <w:szCs w:val="18"/>
                <w:lang w:eastAsia="zh-CN"/>
              </w:rPr>
              <w:t>夹江县</w:t>
            </w:r>
            <w:r>
              <w:rPr>
                <w:rFonts w:hint="eastAsia" w:ascii="仿宋_GB2312" w:eastAsia="仿宋_GB2312"/>
                <w:color w:val="000000"/>
                <w:sz w:val="18"/>
                <w:szCs w:val="18"/>
              </w:rPr>
              <w:t>自然资源局</w:t>
            </w:r>
            <w:r>
              <w:rPr>
                <w:rFonts w:hint="eastAsia" w:ascii="仿宋_GB2312" w:eastAsia="仿宋_GB2312"/>
                <w:color w:val="000000"/>
                <w:sz w:val="18"/>
                <w:szCs w:val="18"/>
                <w:lang w:eastAsia="zh-CN"/>
              </w:rPr>
              <w:t>、</w:t>
            </w:r>
            <w:r>
              <w:rPr>
                <w:rFonts w:hint="eastAsia" w:ascii="仿宋_GB2312" w:eastAsia="仿宋_GB2312"/>
                <w:color w:val="000000"/>
                <w:sz w:val="18"/>
                <w:szCs w:val="18"/>
              </w:rPr>
              <w:t>镇人民政府</w:t>
            </w:r>
            <w:r>
              <w:rPr>
                <w:rFonts w:hint="eastAsia" w:ascii="仿宋_GB2312" w:eastAsia="仿宋_GB2312"/>
                <w:color w:val="000000"/>
                <w:sz w:val="18"/>
                <w:szCs w:val="18"/>
                <w:lang w:eastAsia="zh-CN"/>
              </w:rPr>
              <w:t>（</w:t>
            </w:r>
            <w:r>
              <w:rPr>
                <w:rFonts w:hint="eastAsia" w:ascii="仿宋_GB2312" w:eastAsia="仿宋_GB2312"/>
                <w:color w:val="000000"/>
                <w:sz w:val="18"/>
                <w:szCs w:val="18"/>
              </w:rPr>
              <w:t>街道办事处）</w:t>
            </w:r>
          </w:p>
        </w:tc>
        <w:tc>
          <w:tcPr>
            <w:tcW w:w="1786" w:type="dxa"/>
            <w:noWrap w:val="0"/>
            <w:vAlign w:val="center"/>
          </w:tcPr>
          <w:p>
            <w:pPr>
              <w:widowControl/>
              <w:rPr>
                <w:rFonts w:hint="eastAsia"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p>
            <w:pPr>
              <w:widowControl/>
              <w:rPr>
                <w:rFonts w:ascii="仿宋_GB2312" w:eastAsia="仿宋_GB2312"/>
                <w:color w:val="000000"/>
                <w:sz w:val="18"/>
                <w:szCs w:val="18"/>
              </w:rPr>
            </w:pPr>
          </w:p>
        </w:tc>
        <w:tc>
          <w:tcPr>
            <w:tcW w:w="554" w:type="dxa"/>
            <w:noWrap w:val="0"/>
            <w:vAlign w:val="center"/>
          </w:tcPr>
          <w:p>
            <w:pPr>
              <w:widowControl/>
              <w:jc w:val="center"/>
              <w:rPr>
                <w:rFonts w:ascii="仿宋_GB2312" w:eastAsia="仿宋_GB2312"/>
                <w:color w:val="000000"/>
                <w:sz w:val="18"/>
                <w:szCs w:val="18"/>
              </w:rPr>
            </w:pPr>
          </w:p>
        </w:tc>
        <w:tc>
          <w:tcPr>
            <w:tcW w:w="875" w:type="dxa"/>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noWrap w:val="0"/>
            <w:vAlign w:val="center"/>
          </w:tcPr>
          <w:p>
            <w:pPr>
              <w:widowControl/>
              <w:jc w:val="center"/>
              <w:rPr>
                <w:rFonts w:ascii="仿宋_GB2312" w:eastAsia="仿宋_GB2312"/>
                <w:color w:val="000000"/>
                <w:sz w:val="18"/>
                <w:szCs w:val="18"/>
              </w:rPr>
            </w:pPr>
          </w:p>
        </w:tc>
        <w:tc>
          <w:tcPr>
            <w:tcW w:w="720" w:type="dxa"/>
            <w:noWrap w:val="0"/>
            <w:vAlign w:val="center"/>
          </w:tcPr>
          <w:p>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noWrap w:val="0"/>
            <w:vAlign w:val="center"/>
          </w:tcPr>
          <w:p>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征地补偿费用支付凭证。</w:t>
            </w:r>
          </w:p>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60" w:type="dxa"/>
            <w:noWrap w:val="0"/>
            <w:vAlign w:val="center"/>
          </w:tcPr>
          <w:p>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《政府信息公开条例》、《征收土地公告办法》</w:t>
            </w:r>
          </w:p>
          <w:p>
            <w:pPr>
              <w:widowControl/>
              <w:spacing w:line="320" w:lineRule="exact"/>
              <w:rPr>
                <w:rFonts w:ascii="仿宋_GB2312" w:eastAsia="仿宋_GB2312"/>
                <w:color w:val="000000"/>
                <w:sz w:val="18"/>
                <w:szCs w:val="18"/>
              </w:rPr>
            </w:pPr>
          </w:p>
        </w:tc>
        <w:tc>
          <w:tcPr>
            <w:tcW w:w="1980" w:type="dxa"/>
            <w:noWrap w:val="0"/>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620" w:type="dxa"/>
            <w:noWrap w:val="0"/>
            <w:vAlign w:val="center"/>
          </w:tcPr>
          <w:p>
            <w:pPr>
              <w:widowControl/>
              <w:spacing w:line="320" w:lineRule="exact"/>
              <w:rPr>
                <w:rFonts w:hint="eastAsia" w:ascii="仿宋_GB2312" w:eastAsia="仿宋_GB2312"/>
                <w:color w:val="000000"/>
                <w:sz w:val="18"/>
                <w:szCs w:val="18"/>
              </w:rPr>
            </w:pPr>
            <w:r>
              <w:rPr>
                <w:rFonts w:hint="eastAsia" w:ascii="仿宋_GB2312" w:hAnsi="宋体" w:eastAsia="仿宋_GB2312"/>
                <w:color w:val="000000"/>
                <w:sz w:val="18"/>
                <w:szCs w:val="18"/>
                <w:lang w:eastAsia="zh-CN"/>
              </w:rPr>
              <w:t>夹江县</w:t>
            </w:r>
            <w:r>
              <w:rPr>
                <w:rFonts w:hint="eastAsia" w:ascii="仿宋_GB2312" w:eastAsia="仿宋_GB2312"/>
                <w:color w:val="000000"/>
                <w:sz w:val="18"/>
                <w:szCs w:val="18"/>
              </w:rPr>
              <w:t>自然资源局</w:t>
            </w:r>
            <w:r>
              <w:rPr>
                <w:rFonts w:hint="eastAsia" w:ascii="仿宋_GB2312" w:eastAsia="仿宋_GB2312"/>
                <w:color w:val="000000"/>
                <w:sz w:val="18"/>
                <w:szCs w:val="18"/>
                <w:lang w:eastAsia="zh-CN"/>
              </w:rPr>
              <w:t>、</w:t>
            </w:r>
            <w:r>
              <w:rPr>
                <w:rFonts w:hint="eastAsia" w:ascii="仿宋_GB2312" w:eastAsia="仿宋_GB2312"/>
                <w:color w:val="000000"/>
                <w:sz w:val="18"/>
                <w:szCs w:val="18"/>
              </w:rPr>
              <w:t>镇人民政府</w:t>
            </w:r>
            <w:r>
              <w:rPr>
                <w:rFonts w:hint="eastAsia" w:ascii="仿宋_GB2312" w:eastAsia="仿宋_GB2312"/>
                <w:color w:val="000000"/>
                <w:sz w:val="18"/>
                <w:szCs w:val="18"/>
                <w:lang w:eastAsia="zh-CN"/>
              </w:rPr>
              <w:t>（</w:t>
            </w:r>
            <w:r>
              <w:rPr>
                <w:rFonts w:hint="eastAsia" w:ascii="仿宋_GB2312" w:eastAsia="仿宋_GB2312"/>
                <w:color w:val="000000"/>
                <w:sz w:val="18"/>
                <w:szCs w:val="18"/>
              </w:rPr>
              <w:t>街道办事处）</w:t>
            </w:r>
          </w:p>
        </w:tc>
        <w:tc>
          <w:tcPr>
            <w:tcW w:w="1786" w:type="dxa"/>
            <w:noWrap w:val="0"/>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村公示栏（电子屏）（涉及个人补偿的支付凭证直接向被征收人公开）</w:t>
            </w:r>
          </w:p>
        </w:tc>
        <w:tc>
          <w:tcPr>
            <w:tcW w:w="554" w:type="dxa"/>
            <w:noWrap w:val="0"/>
            <w:vAlign w:val="center"/>
          </w:tcPr>
          <w:p>
            <w:pPr>
              <w:widowControl/>
              <w:jc w:val="center"/>
              <w:rPr>
                <w:rFonts w:ascii="仿宋_GB2312" w:eastAsia="仿宋_GB2312"/>
                <w:color w:val="000000"/>
                <w:sz w:val="18"/>
                <w:szCs w:val="18"/>
              </w:rPr>
            </w:pPr>
          </w:p>
        </w:tc>
        <w:tc>
          <w:tcPr>
            <w:tcW w:w="875" w:type="dxa"/>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noWrap w:val="0"/>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pPr>
        <w:jc w:val="left"/>
        <w:rPr>
          <w:rFonts w:hint="eastAsia" w:ascii="宋体" w:hAnsi="宋体"/>
          <w:sz w:val="18"/>
          <w:szCs w:val="18"/>
        </w:rPr>
      </w:pPr>
      <w:r>
        <w:rPr>
          <w:rFonts w:hint="eastAsia" w:ascii="宋体" w:hAnsi="宋体"/>
          <w:sz w:val="18"/>
          <w:szCs w:val="18"/>
        </w:rPr>
        <w:t>注：1.公开内容中标注为“*”标记的，为可选项，由各地根据实际情况确定。</w:t>
      </w:r>
      <w:r>
        <w:rPr>
          <w:rFonts w:hint="eastAsia" w:ascii="宋体" w:hAnsi="宋体"/>
          <w:sz w:val="18"/>
          <w:szCs w:val="18"/>
          <w:lang w:val="en-US" w:eastAsia="zh-CN"/>
        </w:rPr>
        <w:t>2.</w:t>
      </w:r>
      <w:r>
        <w:rPr>
          <w:rFonts w:hint="eastAsia" w:ascii="宋体" w:hAnsi="宋体"/>
          <w:sz w:val="18"/>
          <w:szCs w:val="18"/>
        </w:rPr>
        <w:t>公开渠道中标注为“■”标记的，为征地实施中的公开渠道；标注为“▲”标记的，为征地批准后的公开渠道。</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3C3DE8"/>
    <w:rsid w:val="70D23574"/>
    <w:rsid w:val="711E4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2020-09-01T06:54:00Z</dcterms:created>
  <dc:creator>Administrator</dc:creator>
  <cp:lastModifiedBy>Administrator</cp:lastModifiedBy>
  <dcterms:modified xsi:type="dcterms:W3CDTF">2020-09-25T09:45:43Z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