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uppressAutoHyphens/>
        <w:autoSpaceDE w:val="0"/>
        <w:autoSpaceDN/>
        <w:spacing w:before="0" w:beforeAutospacing="0" w:after="0" w:afterAutospacing="0" w:line="700" w:lineRule="exact"/>
        <w:ind w:left="0" w:right="0"/>
        <w:jc w:val="center"/>
        <w:rPr>
          <w:rFonts w:hint="eastAsia" w:ascii="方正小标宋简体" w:hAnsi="方正小标宋简体" w:eastAsia="方正小标宋简体" w:cs="方正小标宋简体"/>
          <w:b w:val="0"/>
          <w:bCs w:val="0"/>
          <w:kern w:val="2"/>
          <w:sz w:val="44"/>
          <w:szCs w:val="44"/>
        </w:rPr>
      </w:pPr>
      <w:bookmarkStart w:id="0" w:name="_GoBack"/>
      <w:r>
        <w:rPr>
          <w:rFonts w:hint="eastAsia" w:ascii="方正小标宋简体" w:hAnsi="方正小标宋简体" w:eastAsia="方正小标宋简体" w:cs="方正小标宋简体"/>
          <w:b w:val="0"/>
          <w:bCs w:val="0"/>
          <w:kern w:val="2"/>
          <w:sz w:val="44"/>
          <w:szCs w:val="44"/>
          <w:lang w:val="en-US" w:eastAsia="zh-CN" w:bidi="ar"/>
        </w:rPr>
        <w:t>夹江县高端陶瓷工业园区供气管道工程项目征地补偿安置方案</w:t>
      </w:r>
      <w:bookmarkEnd w:id="0"/>
    </w:p>
    <w:p>
      <w:pPr>
        <w:keepNext w:val="0"/>
        <w:keepLines w:val="0"/>
        <w:widowControl w:val="0"/>
        <w:suppressLineNumbers w:val="0"/>
        <w:suppressAutoHyphens/>
        <w:autoSpaceDE w:val="0"/>
        <w:autoSpaceDN/>
        <w:spacing w:before="0" w:beforeAutospacing="0" w:after="0" w:afterAutospacing="0" w:line="600" w:lineRule="exact"/>
        <w:ind w:left="0" w:right="0" w:firstLine="640" w:firstLineChars="200"/>
        <w:jc w:val="left"/>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lang w:val="en-US" w:eastAsia="zh-CN" w:bidi="ar"/>
        </w:rPr>
        <w:t xml:space="preserve"> </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b w:val="0"/>
          <w:bCs w:val="0"/>
          <w:spacing w:val="0"/>
          <w:kern w:val="2"/>
          <w:sz w:val="32"/>
          <w:szCs w:val="32"/>
        </w:rPr>
      </w:pPr>
      <w:r>
        <w:rPr>
          <w:rFonts w:hint="eastAsia" w:ascii="仿宋_GB2312" w:hAnsi="仿宋" w:eastAsia="仿宋_GB2312" w:cs="仿宋_GB2312"/>
          <w:b w:val="0"/>
          <w:bCs w:val="0"/>
          <w:spacing w:val="0"/>
          <w:kern w:val="2"/>
          <w:sz w:val="32"/>
          <w:szCs w:val="32"/>
          <w:lang w:val="en-US" w:eastAsia="zh-CN" w:bidi="ar"/>
        </w:rPr>
        <w:t>为推进夹江县高端陶瓷工业园区供气管道工程项目建设，保证项目土地征收工作，维护被征地农村集体经济组织和村民的合法权益，促进社会经济和谐发展，根据《中华人民共和国土地管理法》《中华人民共和国城乡规划法》《中华人民共和国土地管理法实施条例》《四川省被征地农民养老保障实施办法》《四川省人民政府关于</w:t>
      </w:r>
      <w:r>
        <w:rPr>
          <w:rFonts w:hint="eastAsia" w:ascii="仿宋_GB2312" w:hAnsi="仿宋" w:eastAsia="仿宋_GB2312" w:cs="仿宋_GB2312"/>
          <w:b w:val="0"/>
          <w:bCs w:val="0"/>
          <w:color w:val="000000"/>
          <w:spacing w:val="0"/>
          <w:kern w:val="2"/>
          <w:sz w:val="32"/>
          <w:szCs w:val="32"/>
          <w:lang w:val="en-US" w:eastAsia="zh-CN" w:bidi="ar"/>
        </w:rPr>
        <w:t>同意各市（州）征收农用地区片综合地价标准的批复》（川府函</w:t>
      </w:r>
      <w:r>
        <w:rPr>
          <w:rFonts w:hint="eastAsia" w:ascii="仿宋_GB2312" w:hAnsi="Calibri" w:eastAsia="仿宋_GB2312" w:cs="仿宋_GB2312"/>
          <w:b w:val="0"/>
          <w:bCs w:val="0"/>
          <w:spacing w:val="0"/>
          <w:kern w:val="2"/>
          <w:sz w:val="32"/>
          <w:szCs w:val="32"/>
          <w:lang w:val="en-US" w:eastAsia="zh-CN" w:bidi="ar"/>
        </w:rPr>
        <w:t>〔</w:t>
      </w:r>
      <w:r>
        <w:rPr>
          <w:rFonts w:hint="eastAsia" w:ascii="仿宋_GB2312" w:hAnsi="仿宋" w:eastAsia="仿宋_GB2312" w:cs="仿宋_GB2312"/>
          <w:b w:val="0"/>
          <w:bCs w:val="0"/>
          <w:spacing w:val="0"/>
          <w:kern w:val="2"/>
          <w:sz w:val="32"/>
          <w:szCs w:val="32"/>
          <w:lang w:val="en-US" w:eastAsia="zh-CN" w:bidi="ar"/>
        </w:rPr>
        <w:t>2023</w:t>
      </w:r>
      <w:r>
        <w:rPr>
          <w:rFonts w:hint="eastAsia" w:ascii="仿宋_GB2312" w:hAnsi="Calibri" w:eastAsia="仿宋_GB2312" w:cs="仿宋_GB2312"/>
          <w:b w:val="0"/>
          <w:bCs w:val="0"/>
          <w:spacing w:val="0"/>
          <w:kern w:val="2"/>
          <w:sz w:val="32"/>
          <w:szCs w:val="32"/>
          <w:lang w:val="en-US" w:eastAsia="zh-CN" w:bidi="ar"/>
        </w:rPr>
        <w:t>〕</w:t>
      </w:r>
      <w:r>
        <w:rPr>
          <w:rFonts w:hint="eastAsia" w:ascii="仿宋_GB2312" w:hAnsi="仿宋" w:eastAsia="仿宋_GB2312" w:cs="仿宋_GB2312"/>
          <w:b w:val="0"/>
          <w:bCs w:val="0"/>
          <w:color w:val="000000"/>
          <w:spacing w:val="0"/>
          <w:kern w:val="2"/>
          <w:sz w:val="32"/>
          <w:szCs w:val="32"/>
          <w:lang w:val="en-US" w:eastAsia="zh-CN" w:bidi="ar"/>
        </w:rPr>
        <w:t>222号）、《四川省人民政府关于同意各市（州）征地青苗和地上附着物补偿标准的批复》（川府函</w:t>
      </w:r>
      <w:r>
        <w:rPr>
          <w:rFonts w:hint="eastAsia" w:ascii="仿宋_GB2312" w:hAnsi="Calibri" w:eastAsia="仿宋_GB2312" w:cs="仿宋_GB2312"/>
          <w:b w:val="0"/>
          <w:bCs w:val="0"/>
          <w:spacing w:val="0"/>
          <w:kern w:val="2"/>
          <w:sz w:val="32"/>
          <w:szCs w:val="32"/>
          <w:lang w:val="en-US" w:eastAsia="zh-CN" w:bidi="ar"/>
        </w:rPr>
        <w:t>〔</w:t>
      </w:r>
      <w:r>
        <w:rPr>
          <w:rFonts w:hint="eastAsia" w:ascii="仿宋_GB2312" w:hAnsi="仿宋" w:eastAsia="仿宋_GB2312" w:cs="仿宋_GB2312"/>
          <w:b w:val="0"/>
          <w:bCs w:val="0"/>
          <w:spacing w:val="0"/>
          <w:kern w:val="2"/>
          <w:sz w:val="32"/>
          <w:szCs w:val="32"/>
          <w:lang w:val="en-US" w:eastAsia="zh-CN" w:bidi="ar"/>
        </w:rPr>
        <w:t>2020</w:t>
      </w:r>
      <w:r>
        <w:rPr>
          <w:rFonts w:hint="eastAsia" w:ascii="仿宋_GB2312" w:hAnsi="Calibri" w:eastAsia="仿宋_GB2312" w:cs="仿宋_GB2312"/>
          <w:b w:val="0"/>
          <w:bCs w:val="0"/>
          <w:spacing w:val="0"/>
          <w:kern w:val="2"/>
          <w:sz w:val="32"/>
          <w:szCs w:val="32"/>
          <w:lang w:val="en-US" w:eastAsia="zh-CN" w:bidi="ar"/>
        </w:rPr>
        <w:t>〕217号</w:t>
      </w:r>
      <w:r>
        <w:rPr>
          <w:rFonts w:hint="eastAsia" w:ascii="仿宋_GB2312" w:hAnsi="仿宋" w:eastAsia="仿宋_GB2312" w:cs="仿宋_GB2312"/>
          <w:b w:val="0"/>
          <w:bCs w:val="0"/>
          <w:color w:val="000000"/>
          <w:spacing w:val="0"/>
          <w:kern w:val="2"/>
          <w:sz w:val="32"/>
          <w:szCs w:val="32"/>
          <w:lang w:val="en-US" w:eastAsia="zh-CN" w:bidi="ar"/>
        </w:rPr>
        <w:t>）</w:t>
      </w:r>
      <w:r>
        <w:rPr>
          <w:rFonts w:hint="eastAsia" w:ascii="仿宋_GB2312" w:hAnsi="仿宋" w:eastAsia="仿宋_GB2312" w:cs="仿宋_GB2312"/>
          <w:b w:val="0"/>
          <w:bCs w:val="0"/>
          <w:spacing w:val="0"/>
          <w:kern w:val="2"/>
          <w:sz w:val="32"/>
          <w:szCs w:val="32"/>
          <w:lang w:val="en-US" w:eastAsia="zh-CN" w:bidi="ar"/>
        </w:rPr>
        <w:t>等法律法规和相关政策，结合我县实际，制定本方案。</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eastAsia="仿宋_GB2312" w:cs="仿宋_GB2312"/>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第一条  县自然资源局确定该项目建设征地红线范围。</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Calibri" w:eastAsia="仿宋_GB2312" w:cs="Times New Roman"/>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 xml:space="preserve">第二条  </w:t>
      </w:r>
      <w:r>
        <w:rPr>
          <w:rFonts w:hint="eastAsia" w:ascii="仿宋_GB2312" w:hAnsi="仿宋" w:eastAsia="仿宋_GB2312" w:cs="仿宋_GB2312"/>
          <w:b w:val="0"/>
          <w:bCs w:val="0"/>
          <w:spacing w:val="0"/>
          <w:kern w:val="2"/>
          <w:sz w:val="32"/>
          <w:szCs w:val="32"/>
          <w:lang w:val="en-US" w:eastAsia="zh-CN" w:bidi="ar"/>
        </w:rPr>
        <w:t>征收农用地的土地补偿费、安置补助费补偿标准由省人民政府制定的区片综合地价确定（详见附件3）。</w:t>
      </w:r>
      <w:r>
        <w:rPr>
          <w:rFonts w:hint="eastAsia" w:ascii="仿宋_GB2312" w:hAnsi="Calibri" w:eastAsia="仿宋_GB2312" w:cs="仿宋_GB2312"/>
          <w:b w:val="0"/>
          <w:bCs w:val="0"/>
          <w:spacing w:val="0"/>
          <w:kern w:val="2"/>
          <w:sz w:val="32"/>
          <w:szCs w:val="32"/>
          <w:lang w:val="en-US" w:eastAsia="zh-CN" w:bidi="ar"/>
        </w:rPr>
        <w:t>土地补偿费占征收农用地区片综合地价的30%，安置补助费占征收农用地区片综合地价的70%。</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Calibri" w:hAnsi="Calibri" w:eastAsia="仿宋_GB2312" w:cs="仿宋_GB2312"/>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征收农用地以外的其他集体土地补偿标准，按征收农用地区片综合地价的0.5倍执行。</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Calibri" w:hAnsi="Calibri" w:eastAsia="仿宋_GB2312" w:cs="仿宋_GB2312"/>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第三条  土地补偿费拨付给被征地集体经济组织，由</w:t>
      </w:r>
      <w:r>
        <w:rPr>
          <w:rFonts w:hint="eastAsia" w:ascii="仿宋_GB2312" w:hAnsi="仿宋" w:eastAsia="仿宋_GB2312" w:cs="仿宋_GB2312"/>
          <w:b w:val="0"/>
          <w:bCs w:val="0"/>
          <w:spacing w:val="0"/>
          <w:kern w:val="2"/>
          <w:sz w:val="32"/>
          <w:szCs w:val="32"/>
          <w:lang w:val="en-US" w:eastAsia="zh-CN" w:bidi="ar"/>
        </w:rPr>
        <w:t>被征地集体经济组织通过“一事一议”讨论分配方案；安置补助费用于被征地农民养老保障，不足部分由县政府筹集。</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 xml:space="preserve">第四条 </w:t>
      </w:r>
      <w:r>
        <w:rPr>
          <w:rFonts w:hint="eastAsia" w:ascii="仿宋_GB2312" w:hAnsi="仿宋" w:eastAsia="仿宋_GB2312" w:cs="仿宋_GB2312"/>
          <w:b w:val="0"/>
          <w:bCs w:val="0"/>
          <w:spacing w:val="0"/>
          <w:kern w:val="2"/>
          <w:sz w:val="32"/>
          <w:szCs w:val="32"/>
          <w:lang w:val="en-US" w:eastAsia="zh-CN" w:bidi="ar"/>
        </w:rPr>
        <w:t xml:space="preserve"> 被征收土地的界址、面积和地类由有资质的中介机构现场勘测确认。</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 xml:space="preserve">第五条  </w:t>
      </w:r>
      <w:r>
        <w:rPr>
          <w:rFonts w:hint="eastAsia" w:ascii="仿宋_GB2312" w:hAnsi="仿宋" w:eastAsia="仿宋_GB2312" w:cs="仿宋_GB2312"/>
          <w:b w:val="0"/>
          <w:bCs w:val="0"/>
          <w:spacing w:val="0"/>
          <w:kern w:val="2"/>
          <w:sz w:val="32"/>
          <w:szCs w:val="32"/>
          <w:lang w:val="en-US" w:eastAsia="zh-CN" w:bidi="ar"/>
        </w:rPr>
        <w:t>征收农村集体土地，以征收土地预</w:t>
      </w:r>
      <w:r>
        <w:rPr>
          <w:rFonts w:hint="eastAsia" w:ascii="仿宋_GB2312" w:hAnsi="仿宋" w:eastAsia="仿宋_GB2312" w:cs="仿宋_GB2312"/>
          <w:b w:val="0"/>
          <w:bCs w:val="0"/>
          <w:color w:val="000000"/>
          <w:spacing w:val="0"/>
          <w:kern w:val="2"/>
          <w:sz w:val="32"/>
          <w:szCs w:val="32"/>
          <w:lang w:val="en-US" w:eastAsia="zh-CN" w:bidi="ar"/>
        </w:rPr>
        <w:t>公告发布之日为基准日，确</w:t>
      </w:r>
      <w:r>
        <w:rPr>
          <w:rFonts w:hint="eastAsia" w:ascii="仿宋_GB2312" w:hAnsi="仿宋" w:eastAsia="仿宋_GB2312" w:cs="仿宋_GB2312"/>
          <w:b w:val="0"/>
          <w:bCs w:val="0"/>
          <w:spacing w:val="0"/>
          <w:kern w:val="2"/>
          <w:sz w:val="32"/>
          <w:szCs w:val="32"/>
          <w:lang w:val="en-US" w:eastAsia="zh-CN" w:bidi="ar"/>
        </w:rPr>
        <w:t>定补偿安置人数、被征地农民养老保障人数和区片综合地价执行标准。</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b w:val="0"/>
          <w:bCs w:val="0"/>
          <w:color w:val="00000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 xml:space="preserve">第六条 </w:t>
      </w:r>
      <w:r>
        <w:rPr>
          <w:rFonts w:hint="eastAsia" w:ascii="黑体" w:hAnsi="仿宋" w:eastAsia="黑体" w:cs="Times New Roman"/>
          <w:b w:val="0"/>
          <w:bCs w:val="0"/>
          <w:spacing w:val="0"/>
          <w:kern w:val="2"/>
          <w:sz w:val="32"/>
          <w:szCs w:val="32"/>
          <w:lang w:val="en-US" w:eastAsia="zh-CN" w:bidi="ar"/>
        </w:rPr>
        <w:t xml:space="preserve"> </w:t>
      </w:r>
      <w:r>
        <w:rPr>
          <w:rFonts w:hint="eastAsia" w:ascii="仿宋_GB2312" w:hAnsi="仿宋" w:eastAsia="仿宋_GB2312" w:cs="仿宋_GB2312"/>
          <w:b w:val="0"/>
          <w:bCs w:val="0"/>
          <w:color w:val="000000"/>
          <w:spacing w:val="0"/>
          <w:kern w:val="2"/>
          <w:sz w:val="32"/>
          <w:szCs w:val="32"/>
          <w:lang w:val="en-US" w:eastAsia="zh-CN" w:bidi="ar"/>
        </w:rPr>
        <w:t>征地范围内享有补偿安置权利的集体经济组织成员名单由所在村（居）民委员会、村（居）民小组提供，吴场镇负责审核，县农业农村局、县公安局、县自然资源局负责指导审定。县自然资源局依据审定的名单，实施征地补偿安置工作。</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Calibri" w:eastAsia="仿宋_GB2312" w:cs="Times New Roman"/>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第七条  下列人员应认定为享有补偿安置权利的集体经济组织成员：</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Calibri" w:eastAsia="仿宋_GB2312" w:cs="Times New Roman"/>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（一）户口在本集体经济组织且有土地承包经营权的常住人员及其依法婚嫁、新生登记入户的人员；</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Times New Roman" w:eastAsia="仿宋_GB2312" w:cs="Times New Roman"/>
          <w:b w:val="0"/>
          <w:bCs w:val="0"/>
          <w:spacing w:val="0"/>
          <w:kern w:val="2"/>
          <w:sz w:val="32"/>
          <w:szCs w:val="32"/>
        </w:rPr>
      </w:pPr>
      <w:r>
        <w:rPr>
          <w:rFonts w:hint="eastAsia" w:ascii="仿宋_GB2312" w:hAnsi="Times New Roman" w:eastAsia="仿宋_GB2312" w:cs="仿宋_GB2312"/>
          <w:b w:val="0"/>
          <w:bCs w:val="0"/>
          <w:spacing w:val="0"/>
          <w:kern w:val="2"/>
          <w:sz w:val="32"/>
          <w:szCs w:val="32"/>
          <w:lang w:val="en-US" w:eastAsia="zh-CN" w:bidi="ar"/>
        </w:rPr>
        <w:t>（二）原户口在本集体经济组织且有土地承包经营权的现役义务兵和军士、自主就业回原籍的军士和义务兵、大中专院校在校学生和服刑人员；</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Times New Roman" w:eastAsia="仿宋_GB2312" w:cs="Times New Roman"/>
          <w:b w:val="0"/>
          <w:bCs w:val="0"/>
          <w:spacing w:val="0"/>
          <w:kern w:val="2"/>
          <w:sz w:val="32"/>
          <w:szCs w:val="32"/>
        </w:rPr>
      </w:pPr>
      <w:r>
        <w:rPr>
          <w:rFonts w:hint="eastAsia" w:ascii="仿宋_GB2312" w:hAnsi="Times New Roman" w:eastAsia="仿宋_GB2312" w:cs="仿宋_GB2312"/>
          <w:b w:val="0"/>
          <w:bCs w:val="0"/>
          <w:spacing w:val="0"/>
          <w:kern w:val="2"/>
          <w:sz w:val="32"/>
          <w:szCs w:val="32"/>
          <w:lang w:val="en-US" w:eastAsia="zh-CN" w:bidi="ar"/>
        </w:rPr>
        <w:t>（三）原户口在本集体经济组织通过小集镇农转非、购房、购买养老保险和就读大中专院校已将户口迁移至城镇地址的人员,在本集体经济组织仍有土地承包经营权并承担义务的人员；</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（四）符合法律法规和政策规定应当列入的其他人员。</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Times New Roman" w:eastAsia="仿宋_GB2312" w:cs="Times New Roman"/>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第八条</w:t>
      </w:r>
      <w:r>
        <w:rPr>
          <w:rFonts w:hint="eastAsia" w:ascii="仿宋_GB2312" w:hAnsi="仿宋" w:eastAsia="仿宋_GB2312" w:cs="仿宋_GB2312"/>
          <w:b w:val="0"/>
          <w:bCs w:val="0"/>
          <w:spacing w:val="0"/>
          <w:kern w:val="2"/>
          <w:sz w:val="32"/>
          <w:szCs w:val="32"/>
          <w:lang w:val="en-US" w:eastAsia="zh-CN" w:bidi="ar"/>
        </w:rPr>
        <w:t xml:space="preserve">  下列人员不得认定为</w:t>
      </w:r>
      <w:r>
        <w:rPr>
          <w:rFonts w:hint="eastAsia" w:ascii="仿宋_GB2312" w:hAnsi="Calibri" w:eastAsia="仿宋_GB2312" w:cs="仿宋_GB2312"/>
          <w:b w:val="0"/>
          <w:bCs w:val="0"/>
          <w:spacing w:val="0"/>
          <w:kern w:val="2"/>
          <w:sz w:val="32"/>
          <w:szCs w:val="32"/>
          <w:lang w:val="en-US" w:eastAsia="zh-CN" w:bidi="ar"/>
        </w:rPr>
        <w:t>享有补偿安置权利的</w:t>
      </w:r>
      <w:r>
        <w:rPr>
          <w:rFonts w:hint="eastAsia" w:ascii="仿宋_GB2312" w:hAnsi="仿宋" w:eastAsia="仿宋_GB2312" w:cs="仿宋_GB2312"/>
          <w:b w:val="0"/>
          <w:bCs w:val="0"/>
          <w:spacing w:val="0"/>
          <w:kern w:val="2"/>
          <w:sz w:val="32"/>
          <w:szCs w:val="32"/>
          <w:lang w:val="en-US" w:eastAsia="zh-CN" w:bidi="ar"/>
        </w:rPr>
        <w:t>集体经济组织</w:t>
      </w:r>
      <w:r>
        <w:rPr>
          <w:rFonts w:hint="eastAsia" w:ascii="仿宋_GB2312" w:hAnsi="Times New Roman" w:eastAsia="仿宋_GB2312" w:cs="仿宋_GB2312"/>
          <w:b w:val="0"/>
          <w:bCs w:val="0"/>
          <w:spacing w:val="0"/>
          <w:kern w:val="2"/>
          <w:sz w:val="32"/>
          <w:szCs w:val="32"/>
          <w:lang w:val="en-US" w:eastAsia="zh-CN" w:bidi="ar"/>
        </w:rPr>
        <w:t>成员：</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b w:val="0"/>
          <w:bCs w:val="0"/>
          <w:spacing w:val="0"/>
          <w:kern w:val="2"/>
          <w:sz w:val="32"/>
          <w:szCs w:val="32"/>
        </w:rPr>
      </w:pPr>
      <w:r>
        <w:rPr>
          <w:rFonts w:hint="eastAsia" w:ascii="仿宋_GB2312" w:hAnsi="仿宋" w:eastAsia="仿宋_GB2312" w:cs="仿宋_GB2312"/>
          <w:b w:val="0"/>
          <w:bCs w:val="0"/>
          <w:spacing w:val="0"/>
          <w:kern w:val="2"/>
          <w:sz w:val="32"/>
          <w:szCs w:val="32"/>
          <w:lang w:val="en-US" w:eastAsia="zh-CN" w:bidi="ar"/>
        </w:rPr>
        <w:t>（一）享受过征地补偿安置的人员；</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b w:val="0"/>
          <w:bCs w:val="0"/>
          <w:spacing w:val="0"/>
          <w:kern w:val="2"/>
          <w:sz w:val="32"/>
          <w:szCs w:val="32"/>
        </w:rPr>
      </w:pPr>
      <w:r>
        <w:rPr>
          <w:rFonts w:hint="eastAsia" w:ascii="仿宋_GB2312" w:hAnsi="仿宋" w:eastAsia="仿宋_GB2312" w:cs="仿宋_GB2312"/>
          <w:b w:val="0"/>
          <w:bCs w:val="0"/>
          <w:spacing w:val="0"/>
          <w:kern w:val="2"/>
          <w:sz w:val="32"/>
          <w:szCs w:val="32"/>
          <w:lang w:val="en-US" w:eastAsia="zh-CN" w:bidi="ar"/>
        </w:rPr>
        <w:t>（二）依法婚嫁及其他情况入户时，户口不属农村集体经济组织成员的人员；</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Times New Roman" w:eastAsia="仿宋_GB2312" w:cs="Times New Roman"/>
          <w:b w:val="0"/>
          <w:bCs w:val="0"/>
          <w:spacing w:val="0"/>
          <w:kern w:val="2"/>
          <w:sz w:val="32"/>
          <w:szCs w:val="32"/>
        </w:rPr>
      </w:pPr>
      <w:r>
        <w:rPr>
          <w:rFonts w:hint="eastAsia" w:ascii="仿宋_GB2312" w:hAnsi="仿宋" w:eastAsia="仿宋_GB2312" w:cs="仿宋_GB2312"/>
          <w:b w:val="0"/>
          <w:bCs w:val="0"/>
          <w:spacing w:val="0"/>
          <w:kern w:val="2"/>
          <w:sz w:val="32"/>
          <w:szCs w:val="32"/>
          <w:lang w:val="en-US" w:eastAsia="zh-CN" w:bidi="ar"/>
        </w:rPr>
        <w:t>（三）党政机关、事业单位、国有企业人员；转业、自主择业、逐月领取退役金</w:t>
      </w:r>
      <w:r>
        <w:rPr>
          <w:rFonts w:hint="eastAsia" w:ascii="仿宋_GB2312" w:hAnsi="Times New Roman" w:eastAsia="仿宋_GB2312" w:cs="仿宋_GB2312"/>
          <w:b w:val="0"/>
          <w:bCs w:val="0"/>
          <w:spacing w:val="0"/>
          <w:kern w:val="2"/>
          <w:sz w:val="32"/>
          <w:szCs w:val="32"/>
          <w:lang w:val="en-US" w:eastAsia="zh-CN" w:bidi="ar"/>
        </w:rPr>
        <w:t>，政府安排工作的退役士兵，退休军士、退休军官；</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（四）</w:t>
      </w:r>
      <w:r>
        <w:rPr>
          <w:rFonts w:hint="eastAsia" w:ascii="仿宋_GB2312" w:hAnsi="宋体" w:eastAsia="仿宋_GB2312" w:cs="仿宋_GB2312"/>
          <w:b w:val="0"/>
          <w:bCs w:val="0"/>
          <w:spacing w:val="0"/>
          <w:kern w:val="2"/>
          <w:sz w:val="32"/>
          <w:szCs w:val="32"/>
          <w:lang w:val="en-US" w:eastAsia="zh-CN" w:bidi="ar"/>
        </w:rPr>
        <w:t>法律法规规定不能列入的其他人员。</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b w:val="0"/>
          <w:bCs w:val="0"/>
          <w:color w:val="00000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第九条</w:t>
      </w:r>
      <w:r>
        <w:rPr>
          <w:rFonts w:hint="eastAsia" w:ascii="黑体" w:hAnsi="仿宋" w:eastAsia="黑体" w:cs="Times New Roman"/>
          <w:b w:val="0"/>
          <w:bCs w:val="0"/>
          <w:spacing w:val="0"/>
          <w:kern w:val="2"/>
          <w:sz w:val="32"/>
          <w:szCs w:val="32"/>
          <w:lang w:val="en-US" w:eastAsia="zh-CN" w:bidi="ar"/>
        </w:rPr>
        <w:t xml:space="preserve">  </w:t>
      </w:r>
      <w:r>
        <w:rPr>
          <w:rFonts w:hint="eastAsia" w:ascii="仿宋_GB2312" w:hAnsi="Calibri" w:eastAsia="仿宋_GB2312" w:cs="仿宋_GB2312"/>
          <w:b w:val="0"/>
          <w:bCs w:val="0"/>
          <w:spacing w:val="0"/>
          <w:kern w:val="2"/>
          <w:sz w:val="32"/>
          <w:szCs w:val="32"/>
          <w:lang w:val="en-US" w:eastAsia="zh-CN" w:bidi="ar"/>
        </w:rPr>
        <w:t>被征</w:t>
      </w:r>
      <w:r>
        <w:rPr>
          <w:rFonts w:hint="eastAsia" w:ascii="仿宋_GB2312" w:hAnsi="仿宋" w:eastAsia="仿宋_GB2312" w:cs="仿宋_GB2312"/>
          <w:b w:val="0"/>
          <w:bCs w:val="0"/>
          <w:spacing w:val="0"/>
          <w:kern w:val="2"/>
          <w:sz w:val="32"/>
          <w:szCs w:val="32"/>
          <w:lang w:val="en-US" w:eastAsia="zh-CN" w:bidi="ar"/>
        </w:rPr>
        <w:t>地农民养老保障人数，按照被征收的农用地面积除以征地前被征地集体经济组织人均农用地计算。</w:t>
      </w:r>
      <w:r>
        <w:rPr>
          <w:rFonts w:hint="eastAsia" w:ascii="仿宋_GB2312" w:hAnsi="仿宋" w:eastAsia="仿宋_GB2312" w:cs="仿宋_GB2312"/>
          <w:b w:val="0"/>
          <w:bCs w:val="0"/>
          <w:color w:val="000000"/>
          <w:spacing w:val="0"/>
          <w:kern w:val="2"/>
          <w:sz w:val="32"/>
          <w:szCs w:val="32"/>
          <w:lang w:val="en-US" w:eastAsia="zh-CN" w:bidi="ar"/>
        </w:rPr>
        <w:t>人均农用地以实际测绘该集体经济组织农用地面积和现有集体经济组织人数确定（已纳入征地社会保障人员除外）。</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b w:val="0"/>
          <w:bCs w:val="0"/>
          <w:spacing w:val="0"/>
          <w:kern w:val="2"/>
          <w:sz w:val="32"/>
          <w:szCs w:val="32"/>
        </w:rPr>
      </w:pPr>
      <w:r>
        <w:rPr>
          <w:rFonts w:hint="eastAsia" w:ascii="仿宋_GB2312" w:hAnsi="仿宋" w:eastAsia="仿宋_GB2312" w:cs="仿宋_GB2312"/>
          <w:b w:val="0"/>
          <w:bCs w:val="0"/>
          <w:spacing w:val="0"/>
          <w:kern w:val="2"/>
          <w:sz w:val="32"/>
          <w:szCs w:val="32"/>
          <w:lang w:val="en-US" w:eastAsia="zh-CN" w:bidi="ar"/>
        </w:rPr>
        <w:t>被征地集体经济组织“一事一议”确定征地农民养老保障名单，吴场镇人民政府对名单进行审核后，在被征地的集体经济组织进行公示，确保公平、公开、公正。公示后由县自然资源局核定，报县政府审定。</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Times New Roman"/>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 xml:space="preserve">第十条 </w:t>
      </w:r>
      <w:r>
        <w:rPr>
          <w:rFonts w:hint="eastAsia" w:ascii="仿宋_GB2312" w:hAnsi="仿宋" w:eastAsia="仿宋_GB2312" w:cs="Times New Roman"/>
          <w:b w:val="0"/>
          <w:bCs w:val="0"/>
          <w:spacing w:val="0"/>
          <w:kern w:val="2"/>
          <w:sz w:val="32"/>
          <w:szCs w:val="32"/>
          <w:lang w:val="en-US" w:eastAsia="zh-CN" w:bidi="ar"/>
        </w:rPr>
        <w:t xml:space="preserve"> </w:t>
      </w:r>
      <w:r>
        <w:rPr>
          <w:rFonts w:hint="eastAsia" w:ascii="仿宋_GB2312" w:hAnsi="仿宋" w:eastAsia="仿宋_GB2312" w:cs="仿宋_GB2312"/>
          <w:b w:val="0"/>
          <w:bCs w:val="0"/>
          <w:spacing w:val="0"/>
          <w:kern w:val="2"/>
          <w:sz w:val="32"/>
          <w:szCs w:val="32"/>
          <w:lang w:val="en-US" w:eastAsia="zh-CN" w:bidi="ar"/>
        </w:rPr>
        <w:t>被征地农民养老保障安置，按照《四川省人民政府办公厅关于加强企业职工基本养老保险基金收支管理有关问题的通知》（川办发〔2018〕59号）、《四川省被征地农民养老保障实施办法》（川人社发〔2018〕46号）和《关于贯彻落实川人社发〔2018〕46号文件几个具体问题的通知》（乐人社发〔2019〕30号）等精神执行。</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eastAsia="仿宋_GB2312" w:cs="仿宋_GB2312"/>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第十一条  青苗补偿标准</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eastAsia="仿宋_GB2312" w:cs="仿宋_GB2312"/>
          <w:b w:val="0"/>
          <w:bCs w:val="0"/>
          <w:color w:val="00000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（一）征地范围内的青苗、林木等地面附着物的补偿，经集体经济组织申请，以征收土地总面积，按4500元/亩包干补偿给被征地集体经济组织，由吴场镇人民政府指导</w:t>
      </w:r>
      <w:r>
        <w:rPr>
          <w:rFonts w:hint="eastAsia" w:ascii="仿宋_GB2312" w:hAnsi="Calibri" w:eastAsia="仿宋_GB2312" w:cs="仿宋_GB2312"/>
          <w:b w:val="0"/>
          <w:bCs w:val="0"/>
          <w:color w:val="000000"/>
          <w:spacing w:val="0"/>
          <w:kern w:val="2"/>
          <w:sz w:val="32"/>
          <w:szCs w:val="32"/>
          <w:lang w:val="en-US" w:eastAsia="zh-CN" w:bidi="ar"/>
        </w:rPr>
        <w:t>、村（居）民委员会负责，依法合理兑付给所有权人。</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eastAsia="仿宋_GB2312" w:cs="仿宋_GB2312"/>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（二）集体经济组织不申请包干补偿的，青苗补偿按《地面附着物补偿标准》执行，由征收单位直接支付给所有权人。</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eastAsia="仿宋_GB2312" w:cs="仿宋_GB2312"/>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补偿后，各所有权人应当在规定的期限内自行清场，超过期限未清场的作为弃物处理。</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第十二条</w:t>
      </w:r>
      <w:r>
        <w:rPr>
          <w:rFonts w:hint="eastAsia" w:ascii="仿宋_GB2312" w:hAnsi="仿宋" w:eastAsia="仿宋_GB2312" w:cs="仿宋_GB2312"/>
          <w:b w:val="0"/>
          <w:bCs w:val="0"/>
          <w:spacing w:val="0"/>
          <w:kern w:val="2"/>
          <w:sz w:val="32"/>
          <w:szCs w:val="32"/>
          <w:lang w:val="en-US" w:eastAsia="zh-CN" w:bidi="ar"/>
        </w:rPr>
        <w:t xml:space="preserve">  有下列情形之一的，不予补偿，由所有权人在规定的期限内自行处理，逾期不处理的，作为弃物处理：</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Times New Roman"/>
          <w:b w:val="0"/>
          <w:bCs w:val="0"/>
          <w:spacing w:val="0"/>
          <w:kern w:val="2"/>
          <w:sz w:val="32"/>
          <w:szCs w:val="32"/>
        </w:rPr>
      </w:pPr>
      <w:r>
        <w:rPr>
          <w:rFonts w:hint="eastAsia" w:ascii="仿宋_GB2312" w:hAnsi="仿宋" w:eastAsia="仿宋_GB2312" w:cs="仿宋_GB2312"/>
          <w:b w:val="0"/>
          <w:bCs w:val="0"/>
          <w:spacing w:val="0"/>
          <w:kern w:val="2"/>
          <w:sz w:val="32"/>
          <w:szCs w:val="32"/>
          <w:lang w:val="en-US" w:eastAsia="zh-CN" w:bidi="ar"/>
        </w:rPr>
        <w:t>（一）征收土地预公告之日起抢栽抢种的青苗、林木、花卉等；</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Times New Roman"/>
          <w:b w:val="0"/>
          <w:bCs w:val="0"/>
          <w:spacing w:val="0"/>
          <w:kern w:val="2"/>
          <w:sz w:val="32"/>
          <w:szCs w:val="32"/>
        </w:rPr>
      </w:pPr>
      <w:r>
        <w:rPr>
          <w:rFonts w:hint="eastAsia" w:ascii="仿宋_GB2312" w:hAnsi="仿宋" w:eastAsia="仿宋_GB2312" w:cs="仿宋_GB2312"/>
          <w:b w:val="0"/>
          <w:bCs w:val="0"/>
          <w:spacing w:val="0"/>
          <w:kern w:val="2"/>
          <w:sz w:val="32"/>
          <w:szCs w:val="32"/>
          <w:lang w:val="en-US" w:eastAsia="zh-CN" w:bidi="ar"/>
        </w:rPr>
        <w:t>（二）拟征地时已枯死的青苗、林木、花卉等；</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b w:val="0"/>
          <w:bCs w:val="0"/>
          <w:spacing w:val="0"/>
          <w:kern w:val="2"/>
          <w:sz w:val="32"/>
          <w:szCs w:val="32"/>
        </w:rPr>
      </w:pPr>
      <w:r>
        <w:rPr>
          <w:rFonts w:hint="eastAsia" w:ascii="仿宋_GB2312" w:hAnsi="仿宋" w:eastAsia="仿宋_GB2312" w:cs="仿宋_GB2312"/>
          <w:b w:val="0"/>
          <w:bCs w:val="0"/>
          <w:spacing w:val="0"/>
          <w:kern w:val="2"/>
          <w:sz w:val="32"/>
          <w:szCs w:val="32"/>
          <w:lang w:val="en-US" w:eastAsia="zh-CN" w:bidi="ar"/>
        </w:rPr>
        <w:t>（三）依照法律、法规、规章和政策规定不予补偿的其他情形。</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default" w:ascii="楷体_GB2312" w:eastAsia="楷体_GB2312" w:cs="楷体_GB2312"/>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第十三条</w:t>
      </w:r>
      <w:r>
        <w:rPr>
          <w:rFonts w:hint="eastAsia" w:ascii="仿宋_GB2312" w:hAnsi="仿宋" w:eastAsia="仿宋_GB2312" w:cs="仿宋_GB2312"/>
          <w:b w:val="0"/>
          <w:bCs w:val="0"/>
          <w:spacing w:val="0"/>
          <w:kern w:val="2"/>
          <w:sz w:val="32"/>
          <w:szCs w:val="32"/>
          <w:lang w:val="en-US" w:eastAsia="zh-CN" w:bidi="ar"/>
        </w:rPr>
        <w:t xml:space="preserve">  征收土地经依法批准，并对当事人依法补偿、安置后，由县自然资源局向被征地集体经济组织发出交地通知，被征地集体经济组织应当按通知规定的期限交付土地，不得拒绝和拖延。</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 xml:space="preserve">第十四条 </w:t>
      </w:r>
      <w:r>
        <w:rPr>
          <w:rFonts w:hint="eastAsia" w:ascii="仿宋_GB2312" w:hAnsi="仿宋" w:eastAsia="仿宋_GB2312" w:cs="仿宋_GB2312"/>
          <w:b w:val="0"/>
          <w:bCs w:val="0"/>
          <w:spacing w:val="0"/>
          <w:kern w:val="2"/>
          <w:sz w:val="32"/>
          <w:szCs w:val="32"/>
          <w:lang w:val="en-US" w:eastAsia="zh-CN" w:bidi="ar"/>
        </w:rPr>
        <w:t xml:space="preserve"> 本方案由县自然资源局负责解释。</w:t>
      </w:r>
    </w:p>
    <w:p>
      <w:pPr>
        <w:keepNext w:val="0"/>
        <w:keepLines w:val="0"/>
        <w:widowControl w:val="0"/>
        <w:suppressLineNumbers w:val="0"/>
        <w:suppressAutoHyphens/>
        <w:topLinePunct/>
        <w:autoSpaceDE w:val="0"/>
        <w:autoSpaceDN/>
        <w:spacing w:before="0" w:beforeAutospacing="0" w:after="0" w:afterAutospacing="0" w:line="600" w:lineRule="exact"/>
        <w:ind w:left="0" w:right="0" w:firstLine="640" w:firstLineChars="200"/>
        <w:jc w:val="both"/>
        <w:rPr>
          <w:rFonts w:hint="eastAsia" w:ascii="仿宋_GB2312" w:hAnsi="仿宋" w:eastAsia="仿宋_GB2312" w:cs="仿宋_GB2312"/>
          <w:b w:val="0"/>
          <w:bCs w:val="0"/>
          <w:spacing w:val="0"/>
          <w:kern w:val="2"/>
          <w:sz w:val="32"/>
          <w:szCs w:val="32"/>
        </w:rPr>
      </w:pPr>
      <w:r>
        <w:rPr>
          <w:rFonts w:hint="eastAsia" w:ascii="仿宋_GB2312" w:hAnsi="Calibri" w:eastAsia="仿宋_GB2312" w:cs="仿宋_GB2312"/>
          <w:b w:val="0"/>
          <w:bCs w:val="0"/>
          <w:spacing w:val="0"/>
          <w:kern w:val="2"/>
          <w:sz w:val="32"/>
          <w:szCs w:val="32"/>
          <w:lang w:val="en-US" w:eastAsia="zh-CN" w:bidi="ar"/>
        </w:rPr>
        <w:t xml:space="preserve">第十五条  </w:t>
      </w:r>
      <w:r>
        <w:rPr>
          <w:rFonts w:hint="eastAsia" w:ascii="仿宋_GB2312" w:hAnsi="仿宋" w:eastAsia="仿宋_GB2312" w:cs="仿宋_GB2312"/>
          <w:b w:val="0"/>
          <w:bCs w:val="0"/>
          <w:spacing w:val="0"/>
          <w:kern w:val="2"/>
          <w:sz w:val="32"/>
          <w:szCs w:val="32"/>
          <w:lang w:val="en-US" w:eastAsia="zh-CN" w:bidi="ar"/>
        </w:rPr>
        <w:t>本方案发布之日起实施，只适用于夹江县高端陶瓷工业园区供气管道工程建设用地项目。</w:t>
      </w:r>
    </w:p>
    <w:p>
      <w:pPr>
        <w:keepNext w:val="0"/>
        <w:keepLines w:val="0"/>
        <w:widowControl w:val="0"/>
        <w:suppressLineNumbers w:val="0"/>
        <w:suppressAutoHyphens/>
        <w:autoSpaceDE w:val="0"/>
        <w:autoSpaceDN/>
        <w:spacing w:before="0" w:beforeAutospacing="0" w:after="0" w:afterAutospacing="0" w:line="600" w:lineRule="exact"/>
        <w:ind w:left="0" w:leftChars="0" w:right="0" w:firstLine="640" w:firstLineChars="200"/>
        <w:jc w:val="left"/>
        <w:rPr>
          <w:rFonts w:hint="eastAsia" w:ascii="仿宋_GB2312" w:hAnsi="仿宋" w:eastAsia="仿宋_GB2312" w:cs="Times New Roman"/>
          <w:spacing w:val="0"/>
          <w:kern w:val="2"/>
          <w:sz w:val="32"/>
          <w:szCs w:val="32"/>
        </w:rPr>
      </w:pPr>
      <w:r>
        <w:rPr>
          <w:rFonts w:hint="eastAsia" w:ascii="仿宋_GB2312" w:hAnsi="仿宋" w:eastAsia="仿宋_GB2312" w:cs="Times New Roman"/>
          <w:spacing w:val="0"/>
          <w:kern w:val="2"/>
          <w:sz w:val="32"/>
          <w:szCs w:val="32"/>
          <w:lang w:val="en-US" w:eastAsia="zh-CN" w:bidi="ar"/>
        </w:rPr>
        <w:t xml:space="preserve"> </w:t>
      </w:r>
    </w:p>
    <w:p>
      <w:pPr>
        <w:keepNext w:val="0"/>
        <w:keepLines w:val="0"/>
        <w:widowControl w:val="0"/>
        <w:suppressLineNumbers w:val="0"/>
        <w:suppressAutoHyphens/>
        <w:autoSpaceDE w:val="0"/>
        <w:autoSpaceDN/>
        <w:spacing w:before="0" w:beforeAutospacing="0" w:after="0" w:afterAutospacing="0" w:line="600" w:lineRule="exact"/>
        <w:ind w:left="0" w:leftChars="0" w:right="0" w:firstLine="640" w:firstLineChars="200"/>
        <w:jc w:val="both"/>
        <w:rPr>
          <w:rFonts w:hint="eastAsia" w:ascii="仿宋_GB2312" w:hAnsi="仿宋" w:eastAsia="仿宋_GB2312" w:cs="仿宋_GB2312"/>
          <w:spacing w:val="0"/>
          <w:kern w:val="2"/>
          <w:sz w:val="32"/>
          <w:szCs w:val="32"/>
        </w:rPr>
      </w:pPr>
      <w:r>
        <w:rPr>
          <w:rFonts w:hint="eastAsia" w:ascii="仿宋_GB2312" w:hAnsi="仿宋" w:eastAsia="仿宋_GB2312" w:cs="仿宋_GB2312"/>
          <w:spacing w:val="0"/>
          <w:kern w:val="2"/>
          <w:sz w:val="32"/>
          <w:szCs w:val="32"/>
          <w:lang w:val="en-US" w:eastAsia="zh-CN" w:bidi="ar"/>
        </w:rPr>
        <w:t>附件：1.地面附着物补偿标准</w:t>
      </w:r>
    </w:p>
    <w:p>
      <w:pPr>
        <w:keepNext w:val="0"/>
        <w:keepLines w:val="0"/>
        <w:widowControl w:val="0"/>
        <w:suppressLineNumbers w:val="0"/>
        <w:suppressAutoHyphens/>
        <w:autoSpaceDE w:val="0"/>
        <w:autoSpaceDN/>
        <w:spacing w:before="0" w:beforeAutospacing="0" w:after="0" w:afterAutospacing="0" w:line="600" w:lineRule="exact"/>
        <w:ind w:left="0" w:right="0" w:firstLine="1600" w:firstLineChars="500"/>
        <w:jc w:val="both"/>
        <w:rPr>
          <w:rFonts w:hint="eastAsia" w:ascii="仿宋_GB2312" w:hAnsi="仿宋" w:eastAsia="仿宋_GB2312" w:cs="仿宋_GB2312"/>
          <w:spacing w:val="0"/>
          <w:kern w:val="2"/>
          <w:sz w:val="32"/>
          <w:szCs w:val="32"/>
        </w:rPr>
      </w:pPr>
      <w:r>
        <w:rPr>
          <w:rFonts w:hint="eastAsia" w:ascii="仿宋_GB2312" w:hAnsi="仿宋" w:eastAsia="仿宋_GB2312" w:cs="仿宋_GB2312"/>
          <w:spacing w:val="0"/>
          <w:kern w:val="2"/>
          <w:sz w:val="32"/>
          <w:szCs w:val="32"/>
          <w:lang w:val="en-US" w:eastAsia="zh-CN" w:bidi="ar"/>
        </w:rPr>
        <w:t>2.地上构筑物及其他附属设施补偿标准</w:t>
      </w:r>
    </w:p>
    <w:p>
      <w:pPr>
        <w:keepNext w:val="0"/>
        <w:keepLines w:val="0"/>
        <w:widowControl w:val="0"/>
        <w:suppressLineNumbers w:val="0"/>
        <w:suppressAutoHyphens/>
        <w:autoSpaceDE w:val="0"/>
        <w:autoSpaceDN/>
        <w:spacing w:before="0" w:beforeAutospacing="0" w:after="0" w:afterAutospacing="0" w:line="600" w:lineRule="exact"/>
        <w:ind w:left="0" w:leftChars="0" w:right="0"/>
        <w:jc w:val="both"/>
        <w:rPr>
          <w:rFonts w:hint="eastAsia" w:ascii="仿宋_GB2312" w:hAnsi="Calibri" w:eastAsia="仿宋_GB2312" w:cs="Times New Roman"/>
          <w:spacing w:val="0"/>
          <w:kern w:val="2"/>
          <w:sz w:val="32"/>
          <w:szCs w:val="32"/>
        </w:rPr>
      </w:pPr>
      <w:r>
        <w:rPr>
          <w:rFonts w:hint="eastAsia" w:ascii="仿宋_GB2312" w:hAnsi="Calibri" w:eastAsia="仿宋_GB2312" w:cs="Times New Roman"/>
          <w:spacing w:val="0"/>
          <w:kern w:val="2"/>
          <w:sz w:val="32"/>
          <w:szCs w:val="32"/>
          <w:lang w:val="en-US" w:eastAsia="zh-CN" w:bidi="ar"/>
        </w:rPr>
        <w:t xml:space="preserve">          </w:t>
      </w:r>
      <w:r>
        <w:rPr>
          <w:rFonts w:hint="eastAsia" w:ascii="仿宋_GB2312" w:hAnsi="Calibri" w:eastAsia="仿宋_GB2312" w:cs="仿宋_GB2312"/>
          <w:spacing w:val="0"/>
          <w:kern w:val="2"/>
          <w:sz w:val="32"/>
          <w:szCs w:val="32"/>
          <w:lang w:val="en-US" w:eastAsia="zh-CN" w:bidi="ar"/>
        </w:rPr>
        <w:t>3.征收农用地区片综合地价标准</w:t>
      </w:r>
    </w:p>
    <w:p>
      <w:pPr>
        <w:keepNext w:val="0"/>
        <w:keepLines w:val="0"/>
        <w:widowControl w:val="0"/>
        <w:suppressLineNumbers w:val="0"/>
        <w:suppressAutoHyphens/>
        <w:autoSpaceDE w:val="0"/>
        <w:autoSpaceDN/>
        <w:spacing w:before="0" w:beforeAutospacing="0" w:after="0" w:afterAutospacing="0" w:line="600" w:lineRule="exact"/>
        <w:ind w:left="0" w:leftChars="0" w:right="0"/>
        <w:jc w:val="both"/>
        <w:rPr>
          <w:rFonts w:hint="eastAsia" w:ascii="仿宋_GB2312" w:hAnsi="Calibri" w:eastAsia="仿宋_GB2312" w:cs="Times New Roman"/>
          <w:kern w:val="2"/>
          <w:sz w:val="32"/>
          <w:szCs w:val="32"/>
        </w:rPr>
      </w:pPr>
      <w:r>
        <w:rPr>
          <w:rFonts w:hint="eastAsia" w:ascii="仿宋_GB2312" w:hAnsi="Calibri" w:eastAsia="仿宋_GB2312" w:cs="Times New Roman"/>
          <w:kern w:val="2"/>
          <w:sz w:val="32"/>
          <w:szCs w:val="32"/>
          <w:lang w:val="en-US" w:eastAsia="zh-CN" w:bidi="ar"/>
        </w:rPr>
        <w:t xml:space="preserve"> </w:t>
      </w: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仿宋_GB2312" w:eastAsia="仿宋_GB2312" w:cs="仿宋_GB2312"/>
          <w:b/>
          <w:bCs/>
          <w:color w:val="000000"/>
          <w:kern w:val="0"/>
          <w:sz w:val="32"/>
          <w:szCs w:val="32"/>
        </w:rPr>
      </w:pPr>
      <w:r>
        <w:rPr>
          <w:rFonts w:hint="eastAsia" w:ascii="仿宋_GB2312" w:hAnsi="Calibri" w:eastAsia="仿宋_GB2312" w:cs="仿宋_GB2312"/>
          <w:b/>
          <w:bCs/>
          <w:color w:val="000000"/>
          <w:kern w:val="0"/>
          <w:sz w:val="32"/>
          <w:szCs w:val="32"/>
          <w:lang w:val="en-US" w:eastAsia="zh-CN" w:bidi="ar"/>
        </w:rPr>
        <w:t xml:space="preserve"> </w:t>
      </w: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lang w:val="en-US" w:eastAsia="zh-CN" w:bidi="ar"/>
        </w:rPr>
        <w:t xml:space="preserve"> </w:t>
      </w: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lang w:val="en-US" w:eastAsia="zh-CN" w:bidi="ar"/>
        </w:rPr>
        <w:t xml:space="preserve"> </w:t>
      </w: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lang w:val="en-US" w:eastAsia="zh-CN" w:bidi="ar"/>
        </w:rPr>
        <w:t xml:space="preserve"> </w:t>
      </w: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lang w:val="en-US" w:eastAsia="zh-CN" w:bidi="ar"/>
        </w:rPr>
        <w:t xml:space="preserve"> </w:t>
      </w: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lang w:val="en-US" w:eastAsia="zh-CN" w:bidi="ar"/>
        </w:rPr>
        <w:t xml:space="preserve"> </w:t>
      </w: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lang w:val="en-US" w:eastAsia="zh-CN" w:bidi="ar"/>
        </w:rPr>
        <w:t xml:space="preserve"> </w:t>
      </w: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lang w:val="en-US" w:eastAsia="zh-CN" w:bidi="ar"/>
        </w:rPr>
        <w:t xml:space="preserve"> </w:t>
      </w: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lang w:val="en-US" w:eastAsia="zh-CN" w:bidi="ar"/>
        </w:rPr>
        <w:t xml:space="preserve"> </w:t>
      </w: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28"/>
          <w:szCs w:val="28"/>
        </w:rPr>
      </w:pPr>
      <w:r>
        <w:rPr>
          <w:rFonts w:hint="eastAsia" w:ascii="黑体" w:hAnsi="宋体" w:eastAsia="黑体" w:cs="黑体"/>
          <w:color w:val="000000"/>
          <w:kern w:val="0"/>
          <w:sz w:val="28"/>
          <w:szCs w:val="28"/>
          <w:lang w:val="en-US" w:eastAsia="zh-CN" w:bidi="ar"/>
        </w:rPr>
        <w:t xml:space="preserve"> </w:t>
      </w: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28"/>
          <w:szCs w:val="28"/>
        </w:rPr>
      </w:pPr>
      <w:r>
        <w:rPr>
          <w:rFonts w:hint="eastAsia" w:ascii="黑体" w:hAnsi="宋体" w:eastAsia="黑体" w:cs="黑体"/>
          <w:color w:val="000000"/>
          <w:kern w:val="0"/>
          <w:sz w:val="28"/>
          <w:szCs w:val="28"/>
          <w:lang w:val="en-US" w:eastAsia="zh-CN" w:bidi="ar"/>
        </w:rPr>
        <w:t xml:space="preserve"> </w:t>
      </w: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lang w:val="en-US" w:eastAsia="zh-CN" w:bidi="ar"/>
        </w:rPr>
      </w:pP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lang w:val="en-US" w:eastAsia="zh-CN" w:bidi="ar"/>
        </w:rPr>
      </w:pP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lang w:val="en-US" w:eastAsia="zh-CN" w:bidi="ar"/>
        </w:rPr>
      </w:pP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lang w:val="en-US" w:eastAsia="zh-CN" w:bidi="ar"/>
        </w:rPr>
      </w:pP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lang w:val="en-US" w:eastAsia="zh-CN" w:bidi="ar"/>
        </w:rPr>
      </w:pP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lang w:val="en-US" w:eastAsia="zh-CN" w:bidi="ar"/>
        </w:rPr>
      </w:pP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lang w:val="en-US" w:eastAsia="zh-CN" w:bidi="ar"/>
        </w:rPr>
      </w:pP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color w:val="000000"/>
          <w:kern w:val="0"/>
          <w:sz w:val="32"/>
          <w:szCs w:val="32"/>
        </w:rPr>
      </w:pPr>
      <w:r>
        <w:rPr>
          <w:rFonts w:hint="eastAsia" w:ascii="黑体" w:hAnsi="宋体" w:eastAsia="黑体" w:cs="黑体"/>
          <w:color w:val="000000"/>
          <w:kern w:val="0"/>
          <w:sz w:val="32"/>
          <w:szCs w:val="32"/>
          <w:lang w:val="en-US" w:eastAsia="zh-CN" w:bidi="ar"/>
        </w:rPr>
        <w:t>附件1</w:t>
      </w:r>
    </w:p>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bidi="ar"/>
        </w:rPr>
        <w:t xml:space="preserve"> </w:t>
      </w:r>
    </w:p>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bidi="ar"/>
        </w:rPr>
        <w:t>地面附着物补偿标准</w:t>
      </w: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b w:val="0"/>
          <w:bCs w:val="0"/>
          <w:kern w:val="0"/>
          <w:sz w:val="32"/>
          <w:szCs w:val="32"/>
        </w:rPr>
      </w:pPr>
      <w:r>
        <w:rPr>
          <w:rFonts w:hint="eastAsia" w:ascii="黑体" w:hAnsi="宋体" w:eastAsia="黑体" w:cs="黑体"/>
          <w:b w:val="0"/>
          <w:bCs w:val="0"/>
          <w:kern w:val="0"/>
          <w:sz w:val="32"/>
          <w:szCs w:val="32"/>
          <w:lang w:val="en-US" w:eastAsia="zh-CN" w:bidi="ar"/>
        </w:rPr>
        <w:t>一、青苗补偿费标准</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37"/>
        <w:gridCol w:w="1559"/>
        <w:gridCol w:w="6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5" w:hRule="atLeast"/>
          <w:jc w:val="center"/>
        </w:trPr>
        <w:tc>
          <w:tcPr>
            <w:tcW w:w="1237"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黑体" w:hAnsi="宋体" w:eastAsia="黑体" w:cs="黑体"/>
                <w:color w:val="000000"/>
                <w:kern w:val="0"/>
                <w:sz w:val="24"/>
                <w:szCs w:val="24"/>
                <w:bdr w:val="none" w:color="auto" w:sz="0" w:space="0"/>
              </w:rPr>
            </w:pPr>
            <w:r>
              <w:rPr>
                <w:rFonts w:hint="eastAsia" w:ascii="黑体" w:hAnsi="宋体" w:eastAsia="黑体" w:cs="黑体"/>
                <w:color w:val="000000"/>
                <w:kern w:val="0"/>
                <w:sz w:val="24"/>
                <w:szCs w:val="24"/>
                <w:bdr w:val="none" w:color="auto" w:sz="0" w:space="0"/>
                <w:lang w:val="en-US" w:eastAsia="zh-CN" w:bidi="ar"/>
              </w:rPr>
              <w:t>序号</w:t>
            </w:r>
          </w:p>
        </w:tc>
        <w:tc>
          <w:tcPr>
            <w:tcW w:w="1559" w:type="dxa"/>
            <w:tcBorders>
              <w:top w:val="single" w:color="auto" w:sz="4" w:space="0"/>
              <w:left w:val="nil"/>
              <w:bottom w:val="single" w:color="auto" w:sz="4" w:space="0"/>
              <w:right w:val="single" w:color="auto" w:sz="4" w:space="0"/>
            </w:tcBorders>
            <w:shd w:val="clear"/>
            <w:vAlign w:val="top"/>
          </w:tcPr>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黑体" w:hAnsi="宋体" w:eastAsia="黑体" w:cs="黑体"/>
                <w:color w:val="000000"/>
                <w:kern w:val="0"/>
                <w:sz w:val="24"/>
                <w:szCs w:val="24"/>
                <w:bdr w:val="none" w:color="auto" w:sz="0" w:space="0"/>
              </w:rPr>
            </w:pPr>
            <w:r>
              <w:rPr>
                <w:rFonts w:hint="eastAsia" w:ascii="黑体" w:hAnsi="宋体" w:eastAsia="黑体" w:cs="黑体"/>
                <w:color w:val="000000"/>
                <w:kern w:val="0"/>
                <w:sz w:val="24"/>
                <w:szCs w:val="24"/>
                <w:bdr w:val="none" w:color="auto" w:sz="0" w:space="0"/>
                <w:lang w:val="en-US" w:eastAsia="zh-CN" w:bidi="ar"/>
              </w:rPr>
              <w:t>补偿项目</w:t>
            </w:r>
          </w:p>
        </w:tc>
        <w:tc>
          <w:tcPr>
            <w:tcW w:w="6050" w:type="dxa"/>
            <w:tcBorders>
              <w:top w:val="single" w:color="auto" w:sz="4" w:space="0"/>
              <w:left w:val="nil"/>
              <w:bottom w:val="single" w:color="auto" w:sz="4" w:space="0"/>
              <w:right w:val="single" w:color="auto" w:sz="4" w:space="0"/>
            </w:tcBorders>
            <w:shd w:val="clear"/>
            <w:vAlign w:val="top"/>
          </w:tcPr>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黑体" w:hAnsi="宋体" w:eastAsia="黑体" w:cs="黑体"/>
                <w:color w:val="000000"/>
                <w:kern w:val="0"/>
                <w:sz w:val="24"/>
                <w:szCs w:val="24"/>
                <w:bdr w:val="none" w:color="auto" w:sz="0" w:space="0"/>
              </w:rPr>
            </w:pPr>
            <w:r>
              <w:rPr>
                <w:rFonts w:hint="eastAsia" w:ascii="黑体" w:hAnsi="宋体" w:eastAsia="黑体" w:cs="黑体"/>
                <w:color w:val="000000"/>
                <w:kern w:val="0"/>
                <w:sz w:val="24"/>
                <w:szCs w:val="24"/>
                <w:bdr w:val="none" w:color="auto" w:sz="0" w:space="0"/>
                <w:lang w:val="en-US" w:eastAsia="zh-CN" w:bidi="ar"/>
              </w:rPr>
              <w:t>补偿标准（元/亩）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jc w:val="center"/>
        </w:trPr>
        <w:tc>
          <w:tcPr>
            <w:tcW w:w="1237" w:type="dxa"/>
            <w:tcBorders>
              <w:top w:val="nil"/>
              <w:left w:val="single" w:color="auto" w:sz="4" w:space="0"/>
              <w:bottom w:val="single" w:color="auto" w:sz="4" w:space="0"/>
              <w:right w:val="nil"/>
            </w:tcBorders>
            <w:shd w:val="clear"/>
            <w:vAlign w:val="center"/>
          </w:tcPr>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宋体" w:hAnsi="Calibri" w:eastAsia="宋体" w:cs="宋体"/>
                <w:color w:val="000000"/>
                <w:kern w:val="0"/>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1</w:t>
            </w:r>
          </w:p>
        </w:tc>
        <w:tc>
          <w:tcPr>
            <w:tcW w:w="1559"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宋体" w:hAnsi="Calibri" w:eastAsia="宋体" w:cs="宋体"/>
                <w:color w:val="000000"/>
                <w:kern w:val="0"/>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大春（作物）</w:t>
            </w:r>
          </w:p>
        </w:tc>
        <w:tc>
          <w:tcPr>
            <w:tcW w:w="6050" w:type="dxa"/>
            <w:vMerge w:val="restart"/>
            <w:tcBorders>
              <w:top w:val="nil"/>
              <w:left w:val="nil"/>
              <w:bottom w:val="nil"/>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宋体" w:hAnsi="Calibri" w:eastAsia="宋体" w:cs="宋体"/>
                <w:color w:val="000000"/>
                <w:kern w:val="0"/>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4" w:hRule="atLeast"/>
          <w:jc w:val="center"/>
        </w:trPr>
        <w:tc>
          <w:tcPr>
            <w:tcW w:w="1237" w:type="dxa"/>
            <w:tcBorders>
              <w:top w:val="nil"/>
              <w:left w:val="single" w:color="auto" w:sz="4" w:space="0"/>
              <w:bottom w:val="single" w:color="auto" w:sz="4" w:space="0"/>
              <w:right w:val="nil"/>
            </w:tcBorders>
            <w:shd w:val="clear"/>
            <w:vAlign w:val="center"/>
          </w:tcPr>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宋体" w:hAnsi="Calibri" w:eastAsia="宋体" w:cs="宋体"/>
                <w:color w:val="000000"/>
                <w:kern w:val="0"/>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2</w:t>
            </w:r>
          </w:p>
        </w:tc>
        <w:tc>
          <w:tcPr>
            <w:tcW w:w="1559"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宋体" w:hAnsi="Calibri" w:eastAsia="宋体" w:cs="宋体"/>
                <w:color w:val="000000"/>
                <w:kern w:val="0"/>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小春（旱地）</w:t>
            </w:r>
          </w:p>
        </w:tc>
        <w:tc>
          <w:tcPr>
            <w:tcW w:w="6050"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2" w:hRule="atLeast"/>
          <w:jc w:val="center"/>
        </w:trPr>
        <w:tc>
          <w:tcPr>
            <w:tcW w:w="1237" w:type="dxa"/>
            <w:tcBorders>
              <w:top w:val="nil"/>
              <w:left w:val="single" w:color="auto" w:sz="4" w:space="0"/>
              <w:bottom w:val="single" w:color="auto" w:sz="4" w:space="0"/>
              <w:right w:val="nil"/>
            </w:tcBorders>
            <w:shd w:val="clear"/>
            <w:vAlign w:val="center"/>
          </w:tcPr>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宋体" w:hAnsi="Calibri" w:eastAsia="宋体" w:cs="宋体"/>
                <w:color w:val="000000"/>
                <w:kern w:val="0"/>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3</w:t>
            </w:r>
          </w:p>
        </w:tc>
        <w:tc>
          <w:tcPr>
            <w:tcW w:w="1559"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宋体" w:hAnsi="Calibri" w:eastAsia="宋体" w:cs="宋体"/>
                <w:color w:val="000000"/>
                <w:kern w:val="0"/>
                <w:sz w:val="24"/>
                <w:szCs w:val="24"/>
                <w:bdr w:val="none" w:color="auto" w:sz="0" w:space="0"/>
              </w:rPr>
            </w:pPr>
            <w:r>
              <w:rPr>
                <w:rFonts w:hint="eastAsia" w:ascii="宋体" w:hAnsi="宋体" w:eastAsia="宋体" w:cs="宋体"/>
                <w:color w:val="000000"/>
                <w:kern w:val="0"/>
                <w:sz w:val="24"/>
                <w:szCs w:val="24"/>
                <w:bdr w:val="none" w:color="auto" w:sz="0" w:space="0"/>
                <w:lang w:val="en-US" w:eastAsia="zh-CN" w:bidi="ar"/>
              </w:rPr>
              <w:t>其他作物</w:t>
            </w:r>
          </w:p>
        </w:tc>
        <w:tc>
          <w:tcPr>
            <w:tcW w:w="6050"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r>
    </w:tbl>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b w:val="0"/>
          <w:bCs w:val="0"/>
          <w:kern w:val="0"/>
          <w:sz w:val="32"/>
          <w:szCs w:val="32"/>
        </w:rPr>
      </w:pPr>
      <w:r>
        <w:rPr>
          <w:rFonts w:hint="eastAsia" w:ascii="黑体" w:hAnsi="宋体" w:eastAsia="黑体" w:cs="黑体"/>
          <w:b w:val="0"/>
          <w:bCs w:val="0"/>
          <w:kern w:val="0"/>
          <w:sz w:val="32"/>
          <w:szCs w:val="32"/>
          <w:lang w:val="en-US" w:eastAsia="zh-CN" w:bidi="ar"/>
        </w:rPr>
        <w:br w:type="page"/>
      </w:r>
      <w:r>
        <w:rPr>
          <w:rFonts w:hint="eastAsia" w:ascii="黑体" w:hAnsi="宋体" w:eastAsia="黑体" w:cs="黑体"/>
          <w:b w:val="0"/>
          <w:bCs w:val="0"/>
          <w:kern w:val="0"/>
          <w:sz w:val="32"/>
          <w:szCs w:val="32"/>
          <w:lang w:val="en-US" w:eastAsia="zh-CN" w:bidi="ar"/>
        </w:rPr>
        <w:t>二、零星林木补偿标准（“零星”指种植面积不足20平方米）</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32"/>
        <w:gridCol w:w="1310"/>
        <w:gridCol w:w="630"/>
        <w:gridCol w:w="195"/>
        <w:gridCol w:w="1031"/>
        <w:gridCol w:w="2734"/>
        <w:gridCol w:w="690"/>
        <w:gridCol w:w="1125"/>
        <w:gridCol w:w="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832"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right="0"/>
              <w:jc w:val="both"/>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序号</w:t>
            </w:r>
          </w:p>
        </w:tc>
        <w:tc>
          <w:tcPr>
            <w:tcW w:w="5900" w:type="dxa"/>
            <w:gridSpan w:val="5"/>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补偿项目</w:t>
            </w:r>
          </w:p>
        </w:tc>
        <w:tc>
          <w:tcPr>
            <w:tcW w:w="690"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单位</w:t>
            </w:r>
          </w:p>
        </w:tc>
        <w:tc>
          <w:tcPr>
            <w:tcW w:w="1125" w:type="dxa"/>
            <w:vMerge w:val="restart"/>
            <w:tcBorders>
              <w:top w:val="single" w:color="auto" w:sz="4" w:space="0"/>
              <w:left w:val="nil"/>
              <w:bottom w:val="single" w:color="000000"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补偿标准（元）</w:t>
            </w:r>
          </w:p>
        </w:tc>
        <w:tc>
          <w:tcPr>
            <w:tcW w:w="513"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 w:hRule="atLeast"/>
        </w:trPr>
        <w:tc>
          <w:tcPr>
            <w:tcW w:w="832"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1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名称</w:t>
            </w:r>
          </w:p>
        </w:tc>
        <w:tc>
          <w:tcPr>
            <w:tcW w:w="1856"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生长期</w:t>
            </w:r>
          </w:p>
        </w:tc>
        <w:tc>
          <w:tcPr>
            <w:tcW w:w="2734"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说明</w:t>
            </w:r>
          </w:p>
        </w:tc>
        <w:tc>
          <w:tcPr>
            <w:tcW w:w="690" w:type="dxa"/>
            <w:vMerge w:val="continue"/>
            <w:tcBorders>
              <w:top w:val="single" w:color="auto" w:sz="4" w:space="0"/>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25" w:type="dxa"/>
            <w:vMerge w:val="continue"/>
            <w:tcBorders>
              <w:top w:val="single" w:color="auto" w:sz="4" w:space="0"/>
              <w:left w:val="nil"/>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513" w:type="dxa"/>
            <w:vMerge w:val="continue"/>
            <w:tcBorders>
              <w:top w:val="single" w:color="auto" w:sz="4" w:space="0"/>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5" w:hRule="atLeast"/>
        </w:trPr>
        <w:tc>
          <w:tcPr>
            <w:tcW w:w="83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1</w:t>
            </w:r>
          </w:p>
        </w:tc>
        <w:tc>
          <w:tcPr>
            <w:tcW w:w="1310" w:type="dxa"/>
            <w:vMerge w:val="restart"/>
            <w:tcBorders>
              <w:top w:val="nil"/>
              <w:left w:val="nil"/>
              <w:bottom w:val="single" w:color="000000"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水果、干果、坚果类（含花椒、藤椒）</w:t>
            </w:r>
          </w:p>
        </w:tc>
        <w:tc>
          <w:tcPr>
            <w:tcW w:w="825" w:type="dxa"/>
            <w:gridSpan w:val="2"/>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产</w:t>
            </w:r>
          </w:p>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果</w:t>
            </w:r>
          </w:p>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期</w:t>
            </w:r>
          </w:p>
        </w:tc>
        <w:tc>
          <w:tcPr>
            <w:tcW w:w="1031"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初果</w:t>
            </w:r>
          </w:p>
        </w:tc>
        <w:tc>
          <w:tcPr>
            <w:tcW w:w="2734"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28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挂果3-9年，主干胸径﹥5-10cm</w:t>
            </w:r>
          </w:p>
        </w:tc>
        <w:tc>
          <w:tcPr>
            <w:tcW w:w="69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150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5"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10" w:type="dxa"/>
            <w:vMerge w:val="continue"/>
            <w:tcBorders>
              <w:top w:val="nil"/>
              <w:left w:val="nil"/>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825" w:type="dxa"/>
            <w:gridSpan w:val="2"/>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031"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盛果</w:t>
            </w:r>
          </w:p>
        </w:tc>
        <w:tc>
          <w:tcPr>
            <w:tcW w:w="2734"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28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挂果10年以上，主干胸径11cm以上</w:t>
            </w:r>
          </w:p>
        </w:tc>
        <w:tc>
          <w:tcPr>
            <w:tcW w:w="69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220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10" w:type="dxa"/>
            <w:vMerge w:val="continue"/>
            <w:tcBorders>
              <w:top w:val="nil"/>
              <w:left w:val="nil"/>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825" w:type="dxa"/>
            <w:gridSpan w:val="2"/>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031"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衰果</w:t>
            </w:r>
          </w:p>
        </w:tc>
        <w:tc>
          <w:tcPr>
            <w:tcW w:w="2734" w:type="dxa"/>
            <w:tcBorders>
              <w:top w:val="nil"/>
              <w:left w:val="nil"/>
              <w:bottom w:val="nil"/>
              <w:right w:val="nil"/>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p>
        </w:tc>
        <w:tc>
          <w:tcPr>
            <w:tcW w:w="69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150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8"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10" w:type="dxa"/>
            <w:vMerge w:val="continue"/>
            <w:tcBorders>
              <w:top w:val="nil"/>
              <w:left w:val="nil"/>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856"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幼苗</w:t>
            </w:r>
          </w:p>
        </w:tc>
        <w:tc>
          <w:tcPr>
            <w:tcW w:w="27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定植3年内，主干胸径3cm</w:t>
            </w:r>
          </w:p>
        </w:tc>
        <w:tc>
          <w:tcPr>
            <w:tcW w:w="69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15</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7"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10" w:type="dxa"/>
            <w:vMerge w:val="continue"/>
            <w:tcBorders>
              <w:top w:val="nil"/>
              <w:left w:val="nil"/>
              <w:bottom w:val="single" w:color="000000" w:sz="4" w:space="0"/>
              <w:right w:val="single" w:color="auto" w:sz="4" w:space="0"/>
            </w:tcBorders>
            <w:shd w:val="clear"/>
            <w:vAlign w:val="center"/>
          </w:tcPr>
          <w:p>
            <w:pPr>
              <w:rPr>
                <w:rFonts w:hint="default" w:ascii="Times New Roman" w:hAnsi="Times New Roman" w:cs="Times New Roman"/>
                <w:sz w:val="20"/>
                <w:szCs w:val="20"/>
              </w:rPr>
            </w:pPr>
          </w:p>
        </w:tc>
        <w:tc>
          <w:tcPr>
            <w:tcW w:w="1856"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幼树</w:t>
            </w:r>
          </w:p>
        </w:tc>
        <w:tc>
          <w:tcPr>
            <w:tcW w:w="2734"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定植3年及以上，主干胸径3-5cm</w:t>
            </w:r>
          </w:p>
        </w:tc>
        <w:tc>
          <w:tcPr>
            <w:tcW w:w="69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60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9" w:hRule="atLeast"/>
        </w:trPr>
        <w:tc>
          <w:tcPr>
            <w:tcW w:w="83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2</w:t>
            </w:r>
          </w:p>
        </w:tc>
        <w:tc>
          <w:tcPr>
            <w:tcW w:w="1310"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葡萄</w:t>
            </w:r>
          </w:p>
        </w:tc>
        <w:tc>
          <w:tcPr>
            <w:tcW w:w="1856"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盛果</w:t>
            </w:r>
          </w:p>
        </w:tc>
        <w:tc>
          <w:tcPr>
            <w:tcW w:w="27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地径在5cm及以上</w:t>
            </w:r>
          </w:p>
        </w:tc>
        <w:tc>
          <w:tcPr>
            <w:tcW w:w="6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50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856"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中产</w:t>
            </w:r>
          </w:p>
        </w:tc>
        <w:tc>
          <w:tcPr>
            <w:tcW w:w="27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地径在2cm及以上-5cm</w:t>
            </w:r>
          </w:p>
        </w:tc>
        <w:tc>
          <w:tcPr>
            <w:tcW w:w="6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40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6"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856"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挂果</w:t>
            </w:r>
          </w:p>
        </w:tc>
        <w:tc>
          <w:tcPr>
            <w:tcW w:w="2734"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地径在1cm及以上-2cm</w:t>
            </w:r>
          </w:p>
        </w:tc>
        <w:tc>
          <w:tcPr>
            <w:tcW w:w="69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30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4"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856"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幼树</w:t>
            </w:r>
          </w:p>
        </w:tc>
        <w:tc>
          <w:tcPr>
            <w:tcW w:w="2734"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地径在1cm以下</w:t>
            </w:r>
          </w:p>
        </w:tc>
        <w:tc>
          <w:tcPr>
            <w:tcW w:w="69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10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0" w:hRule="atLeast"/>
        </w:trPr>
        <w:tc>
          <w:tcPr>
            <w:tcW w:w="83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3</w:t>
            </w:r>
          </w:p>
        </w:tc>
        <w:tc>
          <w:tcPr>
            <w:tcW w:w="1310"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桑树</w:t>
            </w:r>
          </w:p>
        </w:tc>
        <w:tc>
          <w:tcPr>
            <w:tcW w:w="1856"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幼苗</w:t>
            </w:r>
          </w:p>
        </w:tc>
        <w:tc>
          <w:tcPr>
            <w:tcW w:w="2734"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离地面高度1米以上，主干胸径2cm</w:t>
            </w:r>
          </w:p>
        </w:tc>
        <w:tc>
          <w:tcPr>
            <w:tcW w:w="69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6</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7"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856" w:type="dxa"/>
            <w:gridSpan w:val="3"/>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产叶（果）桑</w:t>
            </w:r>
          </w:p>
        </w:tc>
        <w:tc>
          <w:tcPr>
            <w:tcW w:w="2734"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初产叶（果）主干胸径2-5cm</w:t>
            </w:r>
          </w:p>
        </w:tc>
        <w:tc>
          <w:tcPr>
            <w:tcW w:w="69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30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856" w:type="dxa"/>
            <w:gridSpan w:val="3"/>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34"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28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中产叶（果）主干胸径5-11cm</w:t>
            </w:r>
          </w:p>
        </w:tc>
        <w:tc>
          <w:tcPr>
            <w:tcW w:w="69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50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856" w:type="dxa"/>
            <w:gridSpan w:val="3"/>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34"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28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盛产叶（果）主干胸径11cm以上</w:t>
            </w:r>
          </w:p>
        </w:tc>
        <w:tc>
          <w:tcPr>
            <w:tcW w:w="69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60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9"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856" w:type="dxa"/>
            <w:gridSpan w:val="3"/>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34"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老化树</w:t>
            </w:r>
          </w:p>
        </w:tc>
        <w:tc>
          <w:tcPr>
            <w:tcW w:w="69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50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8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4</w:t>
            </w:r>
          </w:p>
        </w:tc>
        <w:tc>
          <w:tcPr>
            <w:tcW w:w="3166"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笋竹</w:t>
            </w:r>
          </w:p>
        </w:tc>
        <w:tc>
          <w:tcPr>
            <w:tcW w:w="27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p>
        </w:tc>
        <w:tc>
          <w:tcPr>
            <w:tcW w:w="6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笼</w:t>
            </w:r>
          </w:p>
        </w:tc>
        <w:tc>
          <w:tcPr>
            <w:tcW w:w="11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100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0" w:hRule="atLeast"/>
        </w:trPr>
        <w:tc>
          <w:tcPr>
            <w:tcW w:w="83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5</w:t>
            </w:r>
          </w:p>
        </w:tc>
        <w:tc>
          <w:tcPr>
            <w:tcW w:w="3166" w:type="dxa"/>
            <w:gridSpan w:val="4"/>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竹林</w:t>
            </w:r>
          </w:p>
        </w:tc>
        <w:tc>
          <w:tcPr>
            <w:tcW w:w="27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25根以上</w:t>
            </w:r>
          </w:p>
        </w:tc>
        <w:tc>
          <w:tcPr>
            <w:tcW w:w="6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笼</w:t>
            </w:r>
          </w:p>
        </w:tc>
        <w:tc>
          <w:tcPr>
            <w:tcW w:w="11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200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0"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166" w:type="dxa"/>
            <w:gridSpan w:val="4"/>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34"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10-25根</w:t>
            </w:r>
          </w:p>
        </w:tc>
        <w:tc>
          <w:tcPr>
            <w:tcW w:w="69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笼</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150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5"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166" w:type="dxa"/>
            <w:gridSpan w:val="4"/>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34"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10根及以下</w:t>
            </w:r>
          </w:p>
        </w:tc>
        <w:tc>
          <w:tcPr>
            <w:tcW w:w="69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笼</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50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9" w:hRule="atLeast"/>
        </w:trPr>
        <w:tc>
          <w:tcPr>
            <w:tcW w:w="83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6</w:t>
            </w:r>
          </w:p>
        </w:tc>
        <w:tc>
          <w:tcPr>
            <w:tcW w:w="1940" w:type="dxa"/>
            <w:gridSpan w:val="2"/>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其他杂树</w:t>
            </w:r>
          </w:p>
        </w:tc>
        <w:tc>
          <w:tcPr>
            <w:tcW w:w="1226"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幼树</w:t>
            </w:r>
          </w:p>
        </w:tc>
        <w:tc>
          <w:tcPr>
            <w:tcW w:w="27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离地高度0.5-1米</w:t>
            </w:r>
          </w:p>
        </w:tc>
        <w:tc>
          <w:tcPr>
            <w:tcW w:w="6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5</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1"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940" w:type="dxa"/>
            <w:gridSpan w:val="2"/>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226"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小树</w:t>
            </w:r>
          </w:p>
        </w:tc>
        <w:tc>
          <w:tcPr>
            <w:tcW w:w="2734"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28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离地面高度1米以上，主干胸径5cm以下</w:t>
            </w:r>
          </w:p>
        </w:tc>
        <w:tc>
          <w:tcPr>
            <w:tcW w:w="69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10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2"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940" w:type="dxa"/>
            <w:gridSpan w:val="2"/>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226"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中树</w:t>
            </w:r>
          </w:p>
        </w:tc>
        <w:tc>
          <w:tcPr>
            <w:tcW w:w="27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28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离地面高度2米以上，主干胸径5-16cm</w:t>
            </w:r>
          </w:p>
        </w:tc>
        <w:tc>
          <w:tcPr>
            <w:tcW w:w="6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30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1"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940" w:type="dxa"/>
            <w:gridSpan w:val="2"/>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226"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大树</w:t>
            </w:r>
          </w:p>
        </w:tc>
        <w:tc>
          <w:tcPr>
            <w:tcW w:w="27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离地面高度3米以上，主干胸径16cm以上</w:t>
            </w:r>
          </w:p>
        </w:tc>
        <w:tc>
          <w:tcPr>
            <w:tcW w:w="6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50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83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7</w:t>
            </w:r>
          </w:p>
        </w:tc>
        <w:tc>
          <w:tcPr>
            <w:tcW w:w="1940" w:type="dxa"/>
            <w:gridSpan w:val="2"/>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银杏、桂花、其他园林乔木树种</w:t>
            </w:r>
          </w:p>
        </w:tc>
        <w:tc>
          <w:tcPr>
            <w:tcW w:w="1226"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c>
          <w:tcPr>
            <w:tcW w:w="27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胸径5cm以下</w:t>
            </w:r>
          </w:p>
        </w:tc>
        <w:tc>
          <w:tcPr>
            <w:tcW w:w="6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30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940" w:type="dxa"/>
            <w:gridSpan w:val="2"/>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226"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c>
          <w:tcPr>
            <w:tcW w:w="2734"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胸径5-10cm</w:t>
            </w:r>
          </w:p>
        </w:tc>
        <w:tc>
          <w:tcPr>
            <w:tcW w:w="690"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150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2" w:hRule="atLeast"/>
        </w:trPr>
        <w:tc>
          <w:tcPr>
            <w:tcW w:w="83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940" w:type="dxa"/>
            <w:gridSpan w:val="2"/>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226"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c>
          <w:tcPr>
            <w:tcW w:w="27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胸径10cm以上</w:t>
            </w:r>
          </w:p>
        </w:tc>
        <w:tc>
          <w:tcPr>
            <w:tcW w:w="6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株</w:t>
            </w:r>
          </w:p>
        </w:tc>
        <w:tc>
          <w:tcPr>
            <w:tcW w:w="112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300</w:t>
            </w:r>
          </w:p>
        </w:tc>
        <w:tc>
          <w:tcPr>
            <w:tcW w:w="513"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p>
        </w:tc>
      </w:tr>
    </w:tbl>
    <w:p>
      <w:pPr>
        <w:keepNext w:val="0"/>
        <w:keepLines w:val="0"/>
        <w:widowControl/>
        <w:suppressLineNumbers w:val="0"/>
        <w:suppressAutoHyphens/>
        <w:autoSpaceDE w:val="0"/>
        <w:autoSpaceDN/>
        <w:spacing w:before="0" w:beforeAutospacing="0" w:after="0" w:afterAutospacing="0" w:line="600" w:lineRule="exact"/>
        <w:ind w:left="0" w:right="0"/>
        <w:jc w:val="both"/>
        <w:rPr>
          <w:rFonts w:hint="eastAsia" w:ascii="黑体" w:hAnsi="宋体" w:eastAsia="黑体" w:cs="黑体"/>
          <w:b w:val="0"/>
          <w:bCs w:val="0"/>
          <w:kern w:val="0"/>
          <w:sz w:val="32"/>
          <w:szCs w:val="32"/>
        </w:rPr>
      </w:pPr>
      <w:r>
        <w:rPr>
          <w:rFonts w:hint="eastAsia" w:ascii="黑体" w:hAnsi="宋体" w:eastAsia="黑体" w:cs="黑体"/>
          <w:b w:val="0"/>
          <w:bCs w:val="0"/>
          <w:kern w:val="0"/>
          <w:sz w:val="32"/>
          <w:szCs w:val="32"/>
          <w:lang w:val="en-US" w:eastAsia="zh-CN" w:bidi="ar"/>
        </w:rPr>
        <w:br w:type="page"/>
      </w:r>
      <w:r>
        <w:rPr>
          <w:rFonts w:hint="eastAsia" w:ascii="黑体" w:hAnsi="宋体" w:eastAsia="黑体" w:cs="黑体"/>
          <w:b w:val="0"/>
          <w:bCs w:val="0"/>
          <w:kern w:val="0"/>
          <w:sz w:val="32"/>
          <w:szCs w:val="32"/>
          <w:lang w:val="en-US" w:eastAsia="zh-CN" w:bidi="ar"/>
        </w:rPr>
        <w:t>三、成片林木补偿标准（“成片”指种植面积大于20平方米）</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87"/>
        <w:gridCol w:w="1367"/>
        <w:gridCol w:w="478"/>
        <w:gridCol w:w="860"/>
        <w:gridCol w:w="2598"/>
        <w:gridCol w:w="577"/>
        <w:gridCol w:w="1159"/>
        <w:gridCol w:w="13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序号</w:t>
            </w:r>
          </w:p>
        </w:tc>
        <w:tc>
          <w:tcPr>
            <w:tcW w:w="5303" w:type="dxa"/>
            <w:gridSpan w:val="4"/>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补偿项目</w:t>
            </w:r>
          </w:p>
        </w:tc>
        <w:tc>
          <w:tcPr>
            <w:tcW w:w="577"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单位</w:t>
            </w:r>
          </w:p>
        </w:tc>
        <w:tc>
          <w:tcPr>
            <w:tcW w:w="1159"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补偿标准（元）</w:t>
            </w:r>
          </w:p>
        </w:tc>
        <w:tc>
          <w:tcPr>
            <w:tcW w:w="1334" w:type="dxa"/>
            <w:vMerge w:val="restart"/>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5" w:hRule="atLeast"/>
        </w:trPr>
        <w:tc>
          <w:tcPr>
            <w:tcW w:w="687" w:type="dxa"/>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名称</w:t>
            </w:r>
          </w:p>
        </w:tc>
        <w:tc>
          <w:tcPr>
            <w:tcW w:w="133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生长期</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黑体" w:hAnsi="宋体" w:eastAsia="黑体" w:cs="黑体"/>
                <w:kern w:val="0"/>
                <w:sz w:val="21"/>
                <w:szCs w:val="21"/>
                <w:bdr w:val="none" w:color="auto" w:sz="0" w:space="0"/>
              </w:rPr>
            </w:pPr>
            <w:r>
              <w:rPr>
                <w:rFonts w:hint="eastAsia" w:ascii="黑体" w:hAnsi="宋体" w:eastAsia="黑体" w:cs="黑体"/>
                <w:kern w:val="0"/>
                <w:sz w:val="21"/>
                <w:szCs w:val="21"/>
                <w:bdr w:val="none" w:color="auto" w:sz="0" w:space="0"/>
                <w:lang w:val="en-US" w:eastAsia="zh-CN" w:bidi="ar"/>
              </w:rPr>
              <w:t>说明</w:t>
            </w:r>
          </w:p>
        </w:tc>
        <w:tc>
          <w:tcPr>
            <w:tcW w:w="577" w:type="dxa"/>
            <w:vMerge w:val="continue"/>
            <w:tcBorders>
              <w:top w:val="single" w:color="auto" w:sz="4" w:space="0"/>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159" w:type="dxa"/>
            <w:vMerge w:val="continue"/>
            <w:tcBorders>
              <w:top w:val="single" w:color="auto" w:sz="4" w:space="0"/>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4" w:type="dxa"/>
            <w:vMerge w:val="continue"/>
            <w:tcBorders>
              <w:top w:val="single" w:color="auto" w:sz="4" w:space="0"/>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1</w:t>
            </w:r>
          </w:p>
        </w:tc>
        <w:tc>
          <w:tcPr>
            <w:tcW w:w="1367"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水果、干果、坚果类（含花椒、藤椒）</w:t>
            </w:r>
          </w:p>
        </w:tc>
        <w:tc>
          <w:tcPr>
            <w:tcW w:w="478"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产果期</w:t>
            </w:r>
          </w:p>
        </w:tc>
        <w:tc>
          <w:tcPr>
            <w:tcW w:w="86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初果</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挂果3-9年</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8000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78"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86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盛果</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挂果10年以上</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9000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0"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78"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86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衰果</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8000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幼苗</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定植3年以内</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3000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6"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幼树</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定植3年以上</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4000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2</w:t>
            </w:r>
          </w:p>
        </w:tc>
        <w:tc>
          <w:tcPr>
            <w:tcW w:w="1367"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葡萄</w:t>
            </w:r>
          </w:p>
        </w:tc>
        <w:tc>
          <w:tcPr>
            <w:tcW w:w="133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盛果</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胸径在5cm以上</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8000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中产</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胸径在2cm以上-5cm</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7000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挂果</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胸径在1cm以上-2cm</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6000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7"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幼树</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胸径在1cm以下</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3000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3</w:t>
            </w:r>
          </w:p>
        </w:tc>
        <w:tc>
          <w:tcPr>
            <w:tcW w:w="1367"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桑树</w:t>
            </w:r>
          </w:p>
        </w:tc>
        <w:tc>
          <w:tcPr>
            <w:tcW w:w="133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幼苗</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离地面高度1米以下</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2000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5"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8" w:type="dxa"/>
            <w:gridSpan w:val="2"/>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产叶桑</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初产叶（果）</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4000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8" w:type="dxa"/>
            <w:gridSpan w:val="2"/>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中产叶（果）</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4500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8" w:type="dxa"/>
            <w:gridSpan w:val="2"/>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盛产叶（果）</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5000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5"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8" w:type="dxa"/>
            <w:gridSpan w:val="2"/>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老化树</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4000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 w:hRule="atLeast"/>
        </w:trPr>
        <w:tc>
          <w:tcPr>
            <w:tcW w:w="687"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4</w:t>
            </w:r>
          </w:p>
        </w:tc>
        <w:tc>
          <w:tcPr>
            <w:tcW w:w="2705"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笋竹</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6000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5</w:t>
            </w:r>
          </w:p>
        </w:tc>
        <w:tc>
          <w:tcPr>
            <w:tcW w:w="2705" w:type="dxa"/>
            <w:gridSpan w:val="3"/>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竹林</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25根以上</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5000</w:t>
            </w:r>
          </w:p>
        </w:tc>
        <w:tc>
          <w:tcPr>
            <w:tcW w:w="1334"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05" w:type="dxa"/>
            <w:gridSpan w:val="3"/>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10-25根</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05" w:type="dxa"/>
            <w:gridSpan w:val="3"/>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10根以下</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6</w:t>
            </w:r>
          </w:p>
        </w:tc>
        <w:tc>
          <w:tcPr>
            <w:tcW w:w="1367"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其他杂树</w:t>
            </w:r>
          </w:p>
        </w:tc>
        <w:tc>
          <w:tcPr>
            <w:tcW w:w="133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幼树</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离地高度0.5-1米</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2000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小树</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28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离地面高度1米以上，主干胸径5cm以下</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2500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中树</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28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离地面高度2米以上，主干胸径5-16cm</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3000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大树</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28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离地面高度3米以上，主干胸径16cm以上</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3500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7</w:t>
            </w:r>
          </w:p>
        </w:tc>
        <w:tc>
          <w:tcPr>
            <w:tcW w:w="1367"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银杏、桂花、其他园林乔木树种</w:t>
            </w:r>
          </w:p>
        </w:tc>
        <w:tc>
          <w:tcPr>
            <w:tcW w:w="133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小树</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胸径5cm以下</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3000</w:t>
            </w:r>
          </w:p>
        </w:tc>
        <w:tc>
          <w:tcPr>
            <w:tcW w:w="1334"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中树</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胸径5-10cm</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4000</w:t>
            </w:r>
          </w:p>
        </w:tc>
        <w:tc>
          <w:tcPr>
            <w:tcW w:w="133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0" w:hRule="atLeast"/>
        </w:trPr>
        <w:tc>
          <w:tcPr>
            <w:tcW w:w="687"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338"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大树</w:t>
            </w:r>
          </w:p>
        </w:tc>
        <w:tc>
          <w:tcPr>
            <w:tcW w:w="259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胸径10cm以上</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6000</w:t>
            </w:r>
          </w:p>
        </w:tc>
        <w:tc>
          <w:tcPr>
            <w:tcW w:w="1334"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687"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8</w:t>
            </w:r>
          </w:p>
        </w:tc>
        <w:tc>
          <w:tcPr>
            <w:tcW w:w="1367" w:type="dxa"/>
            <w:vMerge w:val="restart"/>
            <w:tcBorders>
              <w:top w:val="nil"/>
              <w:left w:val="nil"/>
              <w:bottom w:val="nil"/>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茶园</w:t>
            </w:r>
          </w:p>
        </w:tc>
        <w:tc>
          <w:tcPr>
            <w:tcW w:w="3936"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新植茶园</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3000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9" w:hRule="atLeast"/>
        </w:trPr>
        <w:tc>
          <w:tcPr>
            <w:tcW w:w="687"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3936"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幼龄茶园</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4000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3936"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初投产茶园</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4500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3936"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投产茶园</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5000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rPr>
        <w:tc>
          <w:tcPr>
            <w:tcW w:w="687"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367"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3936" w:type="dxa"/>
            <w:gridSpan w:val="3"/>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丰产茶园</w:t>
            </w:r>
          </w:p>
        </w:tc>
        <w:tc>
          <w:tcPr>
            <w:tcW w:w="577"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亩</w:t>
            </w:r>
          </w:p>
        </w:tc>
        <w:tc>
          <w:tcPr>
            <w:tcW w:w="1159"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center"/>
              <w:rPr>
                <w:rFonts w:hint="eastAsia" w:ascii="宋体" w:hAnsi="宋体" w:eastAsia="宋体" w:cs="宋体"/>
                <w:kern w:val="0"/>
                <w:sz w:val="21"/>
                <w:szCs w:val="21"/>
                <w:bdr w:val="none" w:color="auto" w:sz="0" w:space="0"/>
              </w:rPr>
            </w:pPr>
            <w:r>
              <w:rPr>
                <w:rFonts w:hint="eastAsia" w:ascii="宋体" w:hAnsi="宋体" w:eastAsia="宋体" w:cs="宋体"/>
                <w:kern w:val="0"/>
                <w:sz w:val="21"/>
                <w:szCs w:val="21"/>
                <w:bdr w:val="none" w:color="auto" w:sz="0" w:space="0"/>
                <w:lang w:val="en-US" w:eastAsia="zh-CN" w:bidi="ar"/>
              </w:rPr>
              <w:t>6000</w:t>
            </w:r>
          </w:p>
        </w:tc>
        <w:tc>
          <w:tcPr>
            <w:tcW w:w="133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20" w:lineRule="exact"/>
              <w:ind w:left="0" w:leftChars="0" w:right="0"/>
              <w:jc w:val="left"/>
              <w:rPr>
                <w:rFonts w:hint="eastAsia" w:ascii="宋体" w:hAnsi="宋体" w:eastAsia="宋体" w:cs="宋体"/>
                <w:kern w:val="0"/>
                <w:sz w:val="21"/>
                <w:szCs w:val="21"/>
                <w:bdr w:val="none" w:color="auto" w:sz="0" w:space="0"/>
              </w:rPr>
            </w:pPr>
          </w:p>
        </w:tc>
      </w:tr>
    </w:tbl>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b w:val="0"/>
          <w:bCs w:val="0"/>
          <w:kern w:val="0"/>
          <w:sz w:val="32"/>
          <w:szCs w:val="32"/>
          <w:lang w:val="en-US" w:eastAsia="zh-CN" w:bidi="ar"/>
        </w:rPr>
      </w:pP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b w:val="0"/>
          <w:bCs w:val="0"/>
          <w:kern w:val="0"/>
          <w:sz w:val="32"/>
          <w:szCs w:val="32"/>
        </w:rPr>
      </w:pPr>
      <w:r>
        <w:rPr>
          <w:rFonts w:hint="eastAsia" w:ascii="黑体" w:hAnsi="宋体" w:eastAsia="黑体" w:cs="黑体"/>
          <w:b w:val="0"/>
          <w:bCs w:val="0"/>
          <w:kern w:val="0"/>
          <w:sz w:val="32"/>
          <w:szCs w:val="32"/>
          <w:lang w:val="en-US" w:eastAsia="zh-CN" w:bidi="ar"/>
        </w:rPr>
        <w:t>附件2</w:t>
      </w:r>
    </w:p>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bidi="ar"/>
        </w:rPr>
        <w:t xml:space="preserve"> </w:t>
      </w:r>
    </w:p>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bidi="ar"/>
        </w:rPr>
        <w:t>地上构筑物及其他附属设施补偿标准</w:t>
      </w:r>
    </w:p>
    <w:tbl>
      <w:tblPr>
        <w:tblStyle w:val="2"/>
        <w:tblW w:w="9148"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22"/>
        <w:gridCol w:w="1745"/>
        <w:gridCol w:w="2586"/>
        <w:gridCol w:w="1290"/>
        <w:gridCol w:w="1275"/>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7" w:hRule="atLeast"/>
        </w:trPr>
        <w:tc>
          <w:tcPr>
            <w:tcW w:w="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黑体" w:hAnsi="宋体" w:eastAsia="黑体" w:cs="黑体"/>
                <w:kern w:val="0"/>
                <w:sz w:val="24"/>
                <w:szCs w:val="24"/>
                <w:bdr w:val="none" w:color="auto" w:sz="0" w:space="0"/>
              </w:rPr>
            </w:pPr>
            <w:r>
              <w:rPr>
                <w:rFonts w:hint="eastAsia" w:ascii="黑体" w:hAnsi="宋体" w:eastAsia="黑体" w:cs="黑体"/>
                <w:kern w:val="0"/>
                <w:sz w:val="24"/>
                <w:szCs w:val="24"/>
                <w:bdr w:val="none" w:color="auto" w:sz="0" w:space="0"/>
                <w:lang w:val="en-US" w:eastAsia="zh-CN" w:bidi="ar"/>
              </w:rPr>
              <w:t>序号</w:t>
            </w:r>
          </w:p>
        </w:tc>
        <w:tc>
          <w:tcPr>
            <w:tcW w:w="4331"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黑体" w:hAnsi="宋体" w:eastAsia="黑体" w:cs="黑体"/>
                <w:kern w:val="0"/>
                <w:sz w:val="24"/>
                <w:szCs w:val="24"/>
                <w:bdr w:val="none" w:color="auto" w:sz="0" w:space="0"/>
              </w:rPr>
            </w:pPr>
            <w:r>
              <w:rPr>
                <w:rFonts w:hint="eastAsia" w:ascii="黑体" w:hAnsi="宋体" w:eastAsia="黑体" w:cs="黑体"/>
                <w:kern w:val="0"/>
                <w:sz w:val="24"/>
                <w:szCs w:val="24"/>
                <w:bdr w:val="none" w:color="auto" w:sz="0" w:space="0"/>
                <w:lang w:val="en-US" w:eastAsia="zh-CN" w:bidi="ar"/>
              </w:rPr>
              <w:t>补偿项目</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黑体" w:hAnsi="宋体" w:eastAsia="黑体" w:cs="黑体"/>
                <w:kern w:val="0"/>
                <w:sz w:val="24"/>
                <w:szCs w:val="24"/>
                <w:bdr w:val="none" w:color="auto" w:sz="0" w:space="0"/>
              </w:rPr>
            </w:pPr>
            <w:r>
              <w:rPr>
                <w:rFonts w:hint="eastAsia" w:ascii="黑体" w:hAnsi="宋体" w:eastAsia="黑体" w:cs="黑体"/>
                <w:kern w:val="0"/>
                <w:sz w:val="24"/>
                <w:szCs w:val="24"/>
                <w:bdr w:val="none" w:color="auto" w:sz="0" w:space="0"/>
                <w:lang w:val="en-US" w:eastAsia="zh-CN" w:bidi="ar"/>
              </w:rPr>
              <w:t>单位</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uppressAutoHyphens/>
              <w:autoSpaceDE w:val="0"/>
              <w:autoSpaceDN/>
              <w:spacing w:before="0" w:beforeAutospacing="0" w:after="0" w:afterAutospacing="0" w:line="300" w:lineRule="exact"/>
              <w:ind w:left="0" w:leftChars="0" w:right="0"/>
              <w:jc w:val="center"/>
              <w:rPr>
                <w:rFonts w:hint="eastAsia" w:ascii="黑体" w:hAnsi="宋体" w:eastAsia="黑体" w:cs="黑体"/>
                <w:kern w:val="0"/>
                <w:sz w:val="24"/>
                <w:szCs w:val="24"/>
                <w:bdr w:val="none" w:color="auto" w:sz="0" w:space="0"/>
              </w:rPr>
            </w:pPr>
            <w:r>
              <w:rPr>
                <w:rFonts w:hint="eastAsia" w:ascii="黑体" w:hAnsi="宋体" w:eastAsia="黑体" w:cs="黑体"/>
                <w:kern w:val="0"/>
                <w:sz w:val="24"/>
                <w:szCs w:val="24"/>
                <w:bdr w:val="none" w:color="auto" w:sz="0" w:space="0"/>
                <w:lang w:val="en-US" w:eastAsia="zh-CN" w:bidi="ar"/>
              </w:rPr>
              <w:t>补偿标准（元）</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黑体" w:hAnsi="宋体" w:eastAsia="黑体" w:cs="黑体"/>
                <w:kern w:val="0"/>
                <w:sz w:val="24"/>
                <w:szCs w:val="24"/>
                <w:bdr w:val="none" w:color="auto" w:sz="0" w:space="0"/>
              </w:rPr>
            </w:pPr>
            <w:r>
              <w:rPr>
                <w:rFonts w:hint="eastAsia" w:ascii="黑体" w:hAnsi="宋体" w:eastAsia="黑体" w:cs="黑体"/>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1</w:t>
            </w:r>
          </w:p>
        </w:tc>
        <w:tc>
          <w:tcPr>
            <w:tcW w:w="1745"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围墙</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乱石垒、土围墙</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250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highlight w:val="lightGray"/>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砖、石围墙</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500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highlight w:val="lightGray"/>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7" w:hRule="atLeast"/>
        </w:trPr>
        <w:tc>
          <w:tcPr>
            <w:tcW w:w="72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2</w:t>
            </w:r>
          </w:p>
        </w:tc>
        <w:tc>
          <w:tcPr>
            <w:tcW w:w="1745"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院（晒）坝</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三合土</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30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5"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砖、石、水泥砂浆</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40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7"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土坝</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10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石板坝</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40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7" w:hRule="atLeast"/>
        </w:trPr>
        <w:tc>
          <w:tcPr>
            <w:tcW w:w="72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3</w:t>
            </w:r>
          </w:p>
        </w:tc>
        <w:tc>
          <w:tcPr>
            <w:tcW w:w="1745"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堡坎</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石堡坎</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160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2"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砼</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300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2"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砖</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160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其他</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100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4</w:t>
            </w:r>
          </w:p>
        </w:tc>
        <w:tc>
          <w:tcPr>
            <w:tcW w:w="174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水缸</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口</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200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7" w:hRule="atLeast"/>
        </w:trPr>
        <w:tc>
          <w:tcPr>
            <w:tcW w:w="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5</w:t>
            </w:r>
          </w:p>
        </w:tc>
        <w:tc>
          <w:tcPr>
            <w:tcW w:w="174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地窖</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b w:val="0"/>
                <w:bCs w:val="0"/>
                <w:kern w:val="0"/>
                <w:sz w:val="24"/>
                <w:szCs w:val="24"/>
                <w:bdr w:val="none" w:color="auto" w:sz="0" w:space="0"/>
              </w:rPr>
            </w:pP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口</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b w:val="0"/>
                <w:bCs w:val="0"/>
                <w:kern w:val="0"/>
                <w:sz w:val="24"/>
                <w:szCs w:val="24"/>
                <w:bdr w:val="none" w:color="auto" w:sz="0" w:space="0"/>
              </w:rPr>
            </w:pPr>
            <w:r>
              <w:rPr>
                <w:rFonts w:hint="eastAsia" w:ascii="宋体" w:hAnsi="宋体" w:eastAsia="宋体" w:cs="宋体"/>
                <w:b w:val="0"/>
                <w:bCs w:val="0"/>
                <w:kern w:val="0"/>
                <w:sz w:val="24"/>
                <w:szCs w:val="24"/>
                <w:bdr w:val="none" w:color="auto" w:sz="0" w:space="0"/>
                <w:lang w:val="en-US" w:eastAsia="zh-CN" w:bidi="ar"/>
              </w:rPr>
              <w:t>200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2" w:hRule="atLeast"/>
        </w:trPr>
        <w:tc>
          <w:tcPr>
            <w:tcW w:w="72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6</w:t>
            </w:r>
          </w:p>
        </w:tc>
        <w:tc>
          <w:tcPr>
            <w:tcW w:w="1745"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粪池</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土粪池</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25</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7"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水泥、三合土粪池</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50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2"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条石粪池</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60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2" w:hRule="atLeast"/>
        </w:trPr>
        <w:tc>
          <w:tcPr>
            <w:tcW w:w="72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7</w:t>
            </w:r>
          </w:p>
        </w:tc>
        <w:tc>
          <w:tcPr>
            <w:tcW w:w="1745"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水窖</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土水窖</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25</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2"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三合土水窖</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50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7"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条石及砼水窖</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60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7" w:hRule="atLeast"/>
        </w:trPr>
        <w:tc>
          <w:tcPr>
            <w:tcW w:w="72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8</w:t>
            </w:r>
          </w:p>
        </w:tc>
        <w:tc>
          <w:tcPr>
            <w:tcW w:w="1745"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水池</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砣石、条石池</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60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石砌、砖砌、混凝土</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70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2"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造型水池</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80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9</w:t>
            </w:r>
          </w:p>
        </w:tc>
        <w:tc>
          <w:tcPr>
            <w:tcW w:w="1745"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水井</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土水井</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口</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200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条石水井</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口</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600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压水井（含机械取水）</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口</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900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机井(含抗旱井)</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口</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1800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4" w:hRule="atLeast"/>
        </w:trPr>
        <w:tc>
          <w:tcPr>
            <w:tcW w:w="72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10</w:t>
            </w:r>
          </w:p>
        </w:tc>
        <w:tc>
          <w:tcPr>
            <w:tcW w:w="1745"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灶台</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土灶</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眼</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300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红砖砌灶</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眼</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350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瓷砖灶、水泥灶</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眼</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400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节能灶（含设施）</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眼</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500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11</w:t>
            </w:r>
          </w:p>
        </w:tc>
        <w:tc>
          <w:tcPr>
            <w:tcW w:w="1745"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坟墓</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普通土堆坟</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座</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2000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砖、石、水泥修砌</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座</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5000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1"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砖、石、水泥修砌加有花岗石、其他材料刻成的墓碑</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座</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8000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72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12</w:t>
            </w:r>
          </w:p>
        </w:tc>
        <w:tc>
          <w:tcPr>
            <w:tcW w:w="1745"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水管</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钢管</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5</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2"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胶管</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5</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7" w:hRule="atLeast"/>
        </w:trPr>
        <w:tc>
          <w:tcPr>
            <w:tcW w:w="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13</w:t>
            </w:r>
          </w:p>
        </w:tc>
        <w:tc>
          <w:tcPr>
            <w:tcW w:w="174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沼气池</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口</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3000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14</w:t>
            </w:r>
          </w:p>
        </w:tc>
        <w:tc>
          <w:tcPr>
            <w:tcW w:w="174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粮仓</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60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5" w:hRule="atLeast"/>
        </w:trPr>
        <w:tc>
          <w:tcPr>
            <w:tcW w:w="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15</w:t>
            </w:r>
          </w:p>
        </w:tc>
        <w:tc>
          <w:tcPr>
            <w:tcW w:w="174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砖、石、混凝土柜</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60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16</w:t>
            </w:r>
          </w:p>
        </w:tc>
        <w:tc>
          <w:tcPr>
            <w:tcW w:w="1745"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排灌沟渠</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衬砌</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120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未衬砌</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40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17</w:t>
            </w:r>
          </w:p>
        </w:tc>
        <w:tc>
          <w:tcPr>
            <w:tcW w:w="1745"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围墙大门</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铁大门</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木大门</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80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18</w:t>
            </w:r>
          </w:p>
        </w:tc>
        <w:tc>
          <w:tcPr>
            <w:tcW w:w="1745"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大棚(花棚、蔬菜大棚、蘑菇棚等)</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竹架</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2</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7"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钢架</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5</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7"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塑钢</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5</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vMerge w:val="continue"/>
            <w:tcBorders>
              <w:top w:val="nil"/>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其他棚</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19</w:t>
            </w:r>
          </w:p>
        </w:tc>
        <w:tc>
          <w:tcPr>
            <w:tcW w:w="174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水塔</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立方米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300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2" w:hRule="atLeast"/>
        </w:trPr>
        <w:tc>
          <w:tcPr>
            <w:tcW w:w="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20</w:t>
            </w:r>
          </w:p>
        </w:tc>
        <w:tc>
          <w:tcPr>
            <w:tcW w:w="174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彩钢房</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200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12" w:hRule="atLeast"/>
        </w:trPr>
        <w:tc>
          <w:tcPr>
            <w:tcW w:w="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21</w:t>
            </w:r>
          </w:p>
        </w:tc>
        <w:tc>
          <w:tcPr>
            <w:tcW w:w="174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小青瓦附属房</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200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trPr>
        <w:tc>
          <w:tcPr>
            <w:tcW w:w="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22</w:t>
            </w:r>
          </w:p>
        </w:tc>
        <w:tc>
          <w:tcPr>
            <w:tcW w:w="174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石棉瓦附属房</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uppressAutoHyphens/>
              <w:autoSpaceDE w:val="0"/>
              <w:autoSpaceDN/>
              <w:spacing w:before="0" w:beforeAutospacing="0" w:after="0" w:afterAutospacing="0" w:line="300" w:lineRule="exact"/>
              <w:ind w:left="0" w:leftChars="0" w:right="0"/>
              <w:jc w:val="both"/>
              <w:rPr>
                <w:rFonts w:hint="eastAsia" w:ascii="宋体" w:hAnsi="宋体" w:eastAsia="宋体" w:cs="宋体"/>
                <w:kern w:val="2"/>
                <w:sz w:val="24"/>
                <w:szCs w:val="24"/>
                <w:bdr w:val="none" w:color="auto" w:sz="0" w:space="0"/>
              </w:rPr>
            </w:pP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150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2" w:hRule="atLeast"/>
        </w:trPr>
        <w:tc>
          <w:tcPr>
            <w:tcW w:w="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23</w:t>
            </w:r>
          </w:p>
        </w:tc>
        <w:tc>
          <w:tcPr>
            <w:tcW w:w="174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棚房</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平方米</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50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722" w:type="dxa"/>
            <w:vMerge w:val="restart"/>
            <w:tcBorders>
              <w:top w:val="nil"/>
              <w:left w:val="single" w:color="auto" w:sz="4" w:space="0"/>
              <w:bottom w:val="nil"/>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24</w:t>
            </w:r>
          </w:p>
        </w:tc>
        <w:tc>
          <w:tcPr>
            <w:tcW w:w="1745" w:type="dxa"/>
            <w:vMerge w:val="restart"/>
            <w:tcBorders>
              <w:top w:val="nil"/>
              <w:left w:val="nil"/>
              <w:bottom w:val="nil"/>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天然气户头</w:t>
            </w:r>
          </w:p>
        </w:tc>
        <w:tc>
          <w:tcPr>
            <w:tcW w:w="2586" w:type="dxa"/>
            <w:vMerge w:val="restart"/>
            <w:tcBorders>
              <w:top w:val="nil"/>
              <w:left w:val="nil"/>
              <w:bottom w:val="nil"/>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c>
          <w:tcPr>
            <w:tcW w:w="1290" w:type="dxa"/>
            <w:vMerge w:val="restart"/>
            <w:tcBorders>
              <w:top w:val="nil"/>
              <w:left w:val="nil"/>
              <w:bottom w:val="nil"/>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户</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3000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销户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2" w:hRule="atLeast"/>
        </w:trPr>
        <w:tc>
          <w:tcPr>
            <w:tcW w:w="72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2586"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1290"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800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搬迁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7" w:hRule="atLeast"/>
        </w:trPr>
        <w:tc>
          <w:tcPr>
            <w:tcW w:w="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25</w:t>
            </w:r>
          </w:p>
        </w:tc>
        <w:tc>
          <w:tcPr>
            <w:tcW w:w="174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动力电</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户</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500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2" w:hRule="atLeast"/>
        </w:trPr>
        <w:tc>
          <w:tcPr>
            <w:tcW w:w="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26</w:t>
            </w:r>
          </w:p>
        </w:tc>
        <w:tc>
          <w:tcPr>
            <w:tcW w:w="174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农网改造户头</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户</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130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9" w:hRule="atLeast"/>
        </w:trPr>
        <w:tc>
          <w:tcPr>
            <w:tcW w:w="72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27</w:t>
            </w:r>
          </w:p>
        </w:tc>
        <w:tc>
          <w:tcPr>
            <w:tcW w:w="174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照明</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户</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200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含室内照明设施、电表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9" w:hRule="atLeast"/>
        </w:trPr>
        <w:tc>
          <w:tcPr>
            <w:tcW w:w="722" w:type="dxa"/>
            <w:vMerge w:val="restart"/>
            <w:tcBorders>
              <w:top w:val="nil"/>
              <w:left w:val="single" w:color="auto" w:sz="4" w:space="0"/>
              <w:bottom w:val="nil"/>
              <w:right w:val="single" w:color="auto" w:sz="4" w:space="0"/>
            </w:tcBorders>
            <w:shd w:val="clear"/>
            <w:vAlign w:val="center"/>
          </w:tcPr>
          <w:p>
            <w:pPr>
              <w:keepNext w:val="0"/>
              <w:keepLines w:val="0"/>
              <w:widowControl w:val="0"/>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28</w:t>
            </w:r>
          </w:p>
        </w:tc>
        <w:tc>
          <w:tcPr>
            <w:tcW w:w="1745" w:type="dxa"/>
            <w:vMerge w:val="restart"/>
            <w:tcBorders>
              <w:top w:val="nil"/>
              <w:left w:val="nil"/>
              <w:bottom w:val="nil"/>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left"/>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鱼塘</w:t>
            </w: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土坎、自然坎边塘坎</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亩</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4000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9" w:hRule="atLeast"/>
        </w:trPr>
        <w:tc>
          <w:tcPr>
            <w:tcW w:w="722" w:type="dxa"/>
            <w:vMerge w:val="continue"/>
            <w:tcBorders>
              <w:top w:val="nil"/>
              <w:left w:val="single" w:color="auto" w:sz="4" w:space="0"/>
              <w:bottom w:val="nil"/>
              <w:right w:val="single" w:color="auto" w:sz="4" w:space="0"/>
            </w:tcBorders>
            <w:shd w:val="clear"/>
            <w:vAlign w:val="center"/>
          </w:tcPr>
          <w:p>
            <w:pPr>
              <w:rPr>
                <w:rFonts w:hint="default" w:ascii="Times New Roman" w:hAnsi="Times New Roman" w:cs="Times New Roman"/>
                <w:sz w:val="20"/>
                <w:szCs w:val="20"/>
              </w:rPr>
            </w:pPr>
          </w:p>
        </w:tc>
        <w:tc>
          <w:tcPr>
            <w:tcW w:w="1745" w:type="dxa"/>
            <w:vMerge w:val="continue"/>
            <w:tcBorders>
              <w:top w:val="nil"/>
              <w:left w:val="nil"/>
              <w:bottom w:val="nil"/>
              <w:right w:val="single" w:color="auto" w:sz="4" w:space="0"/>
            </w:tcBorders>
            <w:shd w:val="clear"/>
            <w:vAlign w:val="center"/>
          </w:tcPr>
          <w:p>
            <w:pPr>
              <w:rPr>
                <w:rFonts w:hint="default" w:ascii="Times New Roman" w:hAnsi="Times New Roman" w:cs="Times New Roman"/>
                <w:sz w:val="20"/>
                <w:szCs w:val="20"/>
              </w:rPr>
            </w:pPr>
          </w:p>
        </w:tc>
        <w:tc>
          <w:tcPr>
            <w:tcW w:w="2586"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条石、卵石等混合彻塘坎</w:t>
            </w:r>
          </w:p>
        </w:tc>
        <w:tc>
          <w:tcPr>
            <w:tcW w:w="129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亩</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6000</w:t>
            </w:r>
          </w:p>
        </w:tc>
        <w:tc>
          <w:tcPr>
            <w:tcW w:w="1530"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uppressAutoHyphens/>
              <w:autoSpaceDE w:val="0"/>
              <w:autoSpaceDN/>
              <w:spacing w:before="0" w:beforeAutospacing="0" w:after="0" w:afterAutospacing="0" w:line="300" w:lineRule="exact"/>
              <w:ind w:left="0" w:leftChars="0" w:right="0"/>
              <w:jc w:val="center"/>
              <w:rPr>
                <w:rFonts w:hint="eastAsia" w:ascii="宋体" w:hAnsi="宋体" w:eastAsia="宋体" w:cs="宋体"/>
                <w:kern w:val="0"/>
                <w:sz w:val="24"/>
                <w:szCs w:val="24"/>
                <w:bdr w:val="none" w:color="auto" w:sz="0" w:space="0"/>
              </w:rPr>
            </w:pPr>
          </w:p>
        </w:tc>
      </w:tr>
    </w:tbl>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b w:val="0"/>
          <w:bCs w:val="0"/>
          <w:color w:val="000000"/>
          <w:kern w:val="0"/>
          <w:sz w:val="32"/>
          <w:szCs w:val="32"/>
          <w:lang w:val="en-US" w:eastAsia="zh-CN" w:bidi="ar"/>
        </w:rPr>
      </w:pP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b w:val="0"/>
          <w:bCs w:val="0"/>
          <w:color w:val="000000"/>
          <w:kern w:val="0"/>
          <w:sz w:val="32"/>
          <w:szCs w:val="32"/>
          <w:lang w:val="en-US" w:eastAsia="zh-CN" w:bidi="ar"/>
        </w:rPr>
      </w:pP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b w:val="0"/>
          <w:bCs w:val="0"/>
          <w:color w:val="000000"/>
          <w:kern w:val="0"/>
          <w:sz w:val="32"/>
          <w:szCs w:val="32"/>
          <w:lang w:val="en-US" w:eastAsia="zh-CN" w:bidi="ar"/>
        </w:rPr>
      </w:pPr>
    </w:p>
    <w:p>
      <w:pPr>
        <w:keepNext w:val="0"/>
        <w:keepLines w:val="0"/>
        <w:widowControl/>
        <w:suppressLineNumbers w:val="0"/>
        <w:suppressAutoHyphens/>
        <w:autoSpaceDE w:val="0"/>
        <w:autoSpaceDN/>
        <w:spacing w:before="0" w:beforeAutospacing="0" w:after="0" w:afterAutospacing="0" w:line="600" w:lineRule="exact"/>
        <w:ind w:left="0" w:leftChars="0" w:right="0"/>
        <w:jc w:val="left"/>
        <w:rPr>
          <w:rFonts w:hint="eastAsia" w:ascii="黑体" w:hAnsi="宋体" w:eastAsia="黑体" w:cs="黑体"/>
          <w:b w:val="0"/>
          <w:bCs w:val="0"/>
          <w:color w:val="000000"/>
          <w:kern w:val="0"/>
          <w:sz w:val="32"/>
          <w:szCs w:val="32"/>
        </w:rPr>
      </w:pPr>
      <w:r>
        <w:rPr>
          <w:rFonts w:hint="eastAsia" w:ascii="黑体" w:hAnsi="宋体" w:eastAsia="黑体" w:cs="黑体"/>
          <w:b w:val="0"/>
          <w:bCs w:val="0"/>
          <w:color w:val="000000"/>
          <w:kern w:val="0"/>
          <w:sz w:val="32"/>
          <w:szCs w:val="32"/>
          <w:lang w:val="en-US" w:eastAsia="zh-CN" w:bidi="ar"/>
        </w:rPr>
        <w:t>附件3</w:t>
      </w:r>
    </w:p>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bidi="ar"/>
        </w:rPr>
        <w:t xml:space="preserve"> </w:t>
      </w:r>
    </w:p>
    <w:p>
      <w:pPr>
        <w:keepNext w:val="0"/>
        <w:keepLines w:val="0"/>
        <w:widowControl/>
        <w:suppressLineNumbers w:val="0"/>
        <w:suppressAutoHyphens/>
        <w:autoSpaceDE w:val="0"/>
        <w:autoSpaceDN/>
        <w:spacing w:before="0" w:beforeAutospacing="0" w:after="0" w:afterAutospacing="0" w:line="600" w:lineRule="exact"/>
        <w:ind w:left="0" w:leftChars="0" w:right="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bidi="ar"/>
        </w:rPr>
        <w:t>征收农用地区片综合地价标准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718"/>
        <w:gridCol w:w="4746"/>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71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uppressAutoHyphens/>
              <w:autoSpaceDE w:val="0"/>
              <w:autoSpaceDN/>
              <w:spacing w:before="0" w:beforeAutospacing="0" w:after="0" w:afterAutospacing="0" w:line="600" w:lineRule="exact"/>
              <w:ind w:left="0" w:leftChars="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类别</w:t>
            </w:r>
          </w:p>
        </w:tc>
        <w:tc>
          <w:tcPr>
            <w:tcW w:w="474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uppressAutoHyphens/>
              <w:autoSpaceDE w:val="0"/>
              <w:autoSpaceDN/>
              <w:spacing w:before="0" w:beforeAutospacing="0" w:after="0" w:afterAutospacing="0" w:line="600" w:lineRule="exact"/>
              <w:ind w:left="0" w:leftChars="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乡镇</w:t>
            </w:r>
          </w:p>
        </w:tc>
        <w:tc>
          <w:tcPr>
            <w:tcW w:w="205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uppressAutoHyphens/>
              <w:autoSpaceDE w:val="0"/>
              <w:autoSpaceDN/>
              <w:spacing w:before="0" w:beforeAutospacing="0" w:after="0" w:afterAutospacing="0" w:line="600" w:lineRule="exact"/>
              <w:ind w:left="0" w:leftChars="0" w:right="0"/>
              <w:jc w:val="center"/>
              <w:rPr>
                <w:rFonts w:hint="eastAsia" w:ascii="黑体" w:hAnsi="宋体" w:eastAsia="黑体" w:cs="黑体"/>
                <w:kern w:val="2"/>
                <w:sz w:val="28"/>
                <w:szCs w:val="28"/>
                <w:bdr w:val="none" w:color="auto" w:sz="0" w:space="0"/>
              </w:rPr>
            </w:pPr>
            <w:r>
              <w:rPr>
                <w:rFonts w:hint="eastAsia" w:ascii="黑体" w:hAnsi="宋体" w:eastAsia="黑体" w:cs="黑体"/>
                <w:kern w:val="2"/>
                <w:sz w:val="28"/>
                <w:szCs w:val="28"/>
                <w:bdr w:val="none" w:color="auto" w:sz="0" w:space="0"/>
                <w:lang w:val="en-US" w:eastAsia="zh-CN" w:bidi="ar"/>
              </w:rPr>
              <w:t>标准(元/亩）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71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uppressAutoHyphens/>
              <w:autoSpaceDE w:val="0"/>
              <w:autoSpaceDN/>
              <w:spacing w:before="0" w:beforeAutospacing="0" w:after="0" w:afterAutospacing="0" w:line="600" w:lineRule="exact"/>
              <w:ind w:left="0" w:leftChars="0" w:right="0"/>
              <w:jc w:val="center"/>
              <w:rPr>
                <w:rFonts w:hint="eastAsia" w:ascii="宋体" w:hAnsi="宋体" w:eastAsia="宋体" w:cs="宋体"/>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一类</w:t>
            </w:r>
          </w:p>
        </w:tc>
        <w:tc>
          <w:tcPr>
            <w:tcW w:w="474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uppressAutoHyphens/>
              <w:autoSpaceDE w:val="0"/>
              <w:autoSpaceDN/>
              <w:spacing w:before="0" w:beforeAutospacing="0" w:after="0" w:afterAutospacing="0" w:line="600" w:lineRule="exact"/>
              <w:ind w:left="0" w:leftChars="0" w:right="0"/>
              <w:jc w:val="center"/>
              <w:rPr>
                <w:rFonts w:hint="eastAsia" w:ascii="宋体" w:hAnsi="宋体" w:eastAsia="宋体" w:cs="宋体"/>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漹城、青衣、甘江、黄土</w:t>
            </w:r>
          </w:p>
        </w:tc>
        <w:tc>
          <w:tcPr>
            <w:tcW w:w="205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uppressAutoHyphens/>
              <w:autoSpaceDE w:val="0"/>
              <w:autoSpaceDN/>
              <w:spacing w:before="0" w:beforeAutospacing="0" w:after="0" w:afterAutospacing="0" w:line="600" w:lineRule="exact"/>
              <w:ind w:left="0" w:leftChars="0" w:right="0"/>
              <w:jc w:val="center"/>
              <w:rPr>
                <w:rFonts w:hint="eastAsia" w:ascii="宋体" w:hAnsi="宋体" w:eastAsia="宋体" w:cs="宋体"/>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50900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71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uppressAutoHyphens/>
              <w:autoSpaceDE w:val="0"/>
              <w:autoSpaceDN/>
              <w:spacing w:before="0" w:beforeAutospacing="0" w:after="0" w:afterAutospacing="0" w:line="600" w:lineRule="exact"/>
              <w:ind w:left="0" w:leftChars="0" w:right="0"/>
              <w:jc w:val="center"/>
              <w:rPr>
                <w:rFonts w:hint="eastAsia" w:ascii="宋体" w:hAnsi="宋体" w:eastAsia="宋体" w:cs="宋体"/>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二类</w:t>
            </w:r>
          </w:p>
        </w:tc>
        <w:tc>
          <w:tcPr>
            <w:tcW w:w="4746"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uppressAutoHyphens/>
              <w:autoSpaceDE w:val="0"/>
              <w:autoSpaceDN/>
              <w:spacing w:before="0" w:beforeAutospacing="0" w:after="0" w:afterAutospacing="0" w:line="600" w:lineRule="exact"/>
              <w:ind w:left="0" w:leftChars="0" w:right="0"/>
              <w:jc w:val="center"/>
              <w:rPr>
                <w:rFonts w:hint="eastAsia" w:ascii="宋体" w:hAnsi="宋体" w:eastAsia="宋体" w:cs="宋体"/>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新场、吴场、木城、华头、马村</w:t>
            </w:r>
          </w:p>
        </w:tc>
        <w:tc>
          <w:tcPr>
            <w:tcW w:w="2058" w:type="dxa"/>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uppressAutoHyphens/>
              <w:autoSpaceDE w:val="0"/>
              <w:autoSpaceDN/>
              <w:spacing w:before="0" w:beforeAutospacing="0" w:after="0" w:afterAutospacing="0" w:line="600" w:lineRule="exact"/>
              <w:ind w:left="0" w:leftChars="0" w:right="0"/>
              <w:jc w:val="center"/>
              <w:rPr>
                <w:rFonts w:hint="eastAsia" w:ascii="宋体" w:hAnsi="宋体" w:eastAsia="宋体" w:cs="宋体"/>
                <w:kern w:val="2"/>
                <w:sz w:val="28"/>
                <w:szCs w:val="28"/>
                <w:bdr w:val="none" w:color="auto" w:sz="0" w:space="0"/>
              </w:rPr>
            </w:pPr>
            <w:r>
              <w:rPr>
                <w:rFonts w:hint="eastAsia" w:ascii="宋体" w:hAnsi="宋体" w:eastAsia="宋体" w:cs="宋体"/>
                <w:kern w:val="2"/>
                <w:sz w:val="28"/>
                <w:szCs w:val="28"/>
                <w:bdr w:val="none" w:color="auto" w:sz="0" w:space="0"/>
                <w:lang w:val="en-US" w:eastAsia="zh-CN" w:bidi="ar"/>
              </w:rPr>
              <w:t>45400</w:t>
            </w:r>
          </w:p>
        </w:tc>
      </w:tr>
    </w:tbl>
    <w:p>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kOWE3OWE5NmIwYmI1YWU1ZjliMzliYmJlNGFiNGQifQ=="/>
  </w:docVars>
  <w:rsids>
    <w:rsidRoot w:val="2F6F0E79"/>
    <w:rsid w:val="2F6F0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3">
    <w:name w:val="Table Grid"/>
    <w:basedOn w:val="2"/>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2024-03-15T03:23:00Z</dcterms:created>
  <dc:creator>徐琳娜</dc:creator>
  <cp:lastModifiedBy>徐琳娜</cp:lastModifiedBy>
  <dcterms:modified xsi:type="dcterms:W3CDTF">2024-03-15T03:25:22Z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8347305637194AB0838C07C07895C9E5_11</vt:lpwstr>
  </property>
</Properties>
</file>