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jc w:val="both"/>
        <w:rPr>
          <w:rFonts w:hint="eastAsia" w:ascii="仿宋" w:hAnsi="仿宋" w:eastAsia="仿宋"/>
          <w:b/>
          <w:sz w:val="32"/>
          <w:lang w:eastAsia="zh-CN"/>
        </w:rPr>
      </w:pPr>
      <w:r>
        <w:rPr>
          <w:rFonts w:hint="eastAsia" w:ascii="仿宋" w:hAnsi="仿宋" w:eastAsia="仿宋"/>
          <w:b/>
          <w:sz w:val="32"/>
          <w:lang w:eastAsia="zh-CN"/>
        </w:rPr>
        <w:t>夹江县</w:t>
      </w:r>
      <w:r>
        <w:rPr>
          <w:rFonts w:hint="eastAsia" w:ascii="仿宋" w:hAnsi="仿宋" w:eastAsia="仿宋"/>
          <w:b/>
          <w:sz w:val="32"/>
          <w:lang w:val="en-US" w:eastAsia="zh-CN"/>
        </w:rPr>
        <w:t>2022</w:t>
      </w:r>
      <w:r>
        <w:rPr>
          <w:rFonts w:hint="eastAsia" w:ascii="仿宋" w:hAnsi="仿宋" w:eastAsia="仿宋"/>
          <w:b/>
          <w:sz w:val="32"/>
        </w:rPr>
        <w:t>年度</w:t>
      </w:r>
      <w:r>
        <w:rPr>
          <w:rFonts w:hint="eastAsia" w:ascii="仿宋" w:hAnsi="仿宋" w:eastAsia="仿宋"/>
          <w:b/>
          <w:sz w:val="32"/>
          <w:lang w:eastAsia="zh-CN"/>
        </w:rPr>
        <w:t>各级</w:t>
      </w:r>
      <w:r>
        <w:rPr>
          <w:rFonts w:hint="eastAsia" w:ascii="仿宋" w:hAnsi="仿宋" w:eastAsia="仿宋"/>
          <w:b/>
          <w:sz w:val="32"/>
        </w:rPr>
        <w:t>财政</w:t>
      </w:r>
      <w:r>
        <w:rPr>
          <w:rFonts w:hint="eastAsia" w:ascii="仿宋" w:hAnsi="仿宋" w:eastAsia="仿宋"/>
          <w:b/>
          <w:sz w:val="32"/>
          <w:lang w:eastAsia="zh-CN"/>
        </w:rPr>
        <w:t>衔接推进乡村振兴补助资金</w:t>
      </w:r>
      <w:r>
        <w:rPr>
          <w:rFonts w:hint="eastAsia" w:ascii="仿宋" w:hAnsi="仿宋" w:eastAsia="仿宋"/>
          <w:b/>
          <w:sz w:val="32"/>
        </w:rPr>
        <w:t>分配结果</w:t>
      </w:r>
      <w:r>
        <w:rPr>
          <w:rFonts w:hint="eastAsia" w:ascii="仿宋" w:hAnsi="仿宋" w:eastAsia="仿宋"/>
          <w:b/>
          <w:sz w:val="32"/>
          <w:lang w:eastAsia="zh-CN"/>
        </w:rPr>
        <w:t>明细</w:t>
      </w:r>
    </w:p>
    <w:p>
      <w:pPr>
        <w:jc w:val="right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单位：万元</w:t>
      </w:r>
    </w:p>
    <w:p>
      <w:pPr>
        <w:ind w:firstLine="640" w:firstLineChars="200"/>
        <w:rPr>
          <w:rFonts w:ascii="黑体" w:hAnsi="黑体" w:eastAsia="黑体"/>
          <w:sz w:val="32"/>
        </w:rPr>
      </w:pPr>
    </w:p>
    <w:tbl>
      <w:tblPr>
        <w:tblStyle w:val="3"/>
        <w:tblW w:w="12616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8"/>
        <w:gridCol w:w="1364"/>
        <w:gridCol w:w="1318"/>
        <w:gridCol w:w="750"/>
        <w:gridCol w:w="1056"/>
        <w:gridCol w:w="996"/>
        <w:gridCol w:w="1421"/>
        <w:gridCol w:w="500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资金来源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0"/>
            </w:r>
          </w:p>
        </w:tc>
        <w:tc>
          <w:tcPr>
            <w:tcW w:w="5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资金分配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1"/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资金类型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footnoteReference w:id="2"/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其中（层级）</w:t>
            </w:r>
          </w:p>
        </w:tc>
        <w:tc>
          <w:tcPr>
            <w:tcW w:w="5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中央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9008.4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448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6258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1202.4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1100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扶贫发展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1040.6606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180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767.8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92.8606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安排夹江县脱贫户公益性岗位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、脱贫人口跨省就业、2022年易地搬迁贷款贴息、雨露计划、小额信贷贴息等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巩固脱贫攻坚成果同乡村振兴有效衔接政策性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项目共1040.6606万元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扶贫发展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7359.6972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268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5490.2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1202.4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399.0972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安排全县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9个镇（街道）农业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产业配套基础设施、农村基础设施建设、公益设施类项目、人居环境整治项目建设、镇村改革“后半篇”文章、长江流域禁捕长效机制、巩固脱贫攻坚成果同乡村振兴有效衔接等项目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7359.6972万元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9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扶贫发展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608.0422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608.0422</w:t>
            </w:r>
          </w:p>
        </w:tc>
        <w:tc>
          <w:tcPr>
            <w:tcW w:w="5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项目管理费</w:t>
            </w:r>
          </w:p>
        </w:tc>
      </w:tr>
    </w:tbl>
    <w:p>
      <w:pPr>
        <w:jc w:val="both"/>
        <w:rPr>
          <w:rFonts w:ascii="仿宋" w:hAnsi="仿宋" w:eastAsia="仿宋"/>
          <w:b/>
          <w:sz w:val="32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2"/>
      </w:pPr>
      <w:r>
        <w:footnoteRef/>
      </w:r>
      <w:r>
        <w:rPr>
          <w:rFonts w:hint="eastAsia"/>
        </w:rPr>
        <w:t>资金来源的层级中应将中省市等资金层级予以明确。</w:t>
      </w:r>
    </w:p>
  </w:footnote>
  <w:footnote w:id="1">
    <w:p>
      <w:pPr>
        <w:pStyle w:val="2"/>
      </w:pPr>
      <w:r>
        <w:footnoteRef/>
      </w:r>
      <w:r>
        <w:rPr>
          <w:rFonts w:hint="eastAsia"/>
        </w:rPr>
        <w:t>资金分配由市级将中省市三级财政专项扶贫资金分配到县（市、区）的情况。</w:t>
      </w:r>
    </w:p>
  </w:footnote>
  <w:footnote w:id="2">
    <w:p>
      <w:pPr>
        <w:pStyle w:val="2"/>
      </w:pPr>
      <w:r>
        <w:footnoteRef/>
      </w:r>
      <w:r>
        <w:rPr>
          <w:rFonts w:hint="eastAsia"/>
        </w:rPr>
        <w:t>资金类型为扶贫发展、以工代赈、少数民族发展、国有贫困农场扶贫、国有贫困林场扶贫、支援不发达地区发展、农村贫困残疾人扶贫等七类。</w:t>
      </w:r>
    </w:p>
    <w:p>
      <w:pPr>
        <w:pStyle w:val="2"/>
      </w:pPr>
      <w:r>
        <w:rPr>
          <w:rFonts w:hint="eastAsia"/>
        </w:rPr>
        <w:t>5.“公告比例”为已公告资金的总额度占实际收到或安排的资金总额度的比例。一般应为100%。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4E86"/>
    <w:rsid w:val="4342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2022-11-01T03:32:00Z</dcterms:created>
  <dc:creator>柒八豆浆店</dc:creator>
  <cp:lastModifiedBy>柒八豆浆店</cp:lastModifiedBy>
  <dcterms:modified xsi:type="dcterms:W3CDTF">2022-11-01T03:33:21Z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C1F9DE9BDA014AEBA81748450D8B18BC</vt:lpwstr>
  </property>
</Properties>
</file>